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FFFD" w14:textId="77777777" w:rsidR="00066054" w:rsidRDefault="00690A95">
      <w:pPr>
        <w:jc w:val="both"/>
        <w:rPr>
          <w:rFonts w:ascii="Book Antiqua" w:hAnsi="Book Antiqua" w:cs="Times New Roman"/>
          <w:b/>
          <w:bCs/>
          <w:sz w:val="24"/>
          <w:szCs w:val="24"/>
        </w:rPr>
      </w:pPr>
      <w:r>
        <w:rPr>
          <w:rFonts w:ascii="Book Antiqua" w:hAnsi="Book Antiqua" w:cs="Times New Roman"/>
          <w:b/>
          <w:bCs/>
          <w:sz w:val="24"/>
          <w:szCs w:val="24"/>
        </w:rPr>
        <w:t>OGGETTO: APPROVAZIONE SCHEMA DI CONVENZIONE PER LA GESTIONE DEL CENTRO INNOVAZIONE E TECNOLOGIE DELLA PROVINCIA DI BRESCIA – PERIODO 2026 – 2036.</w:t>
      </w:r>
    </w:p>
    <w:p w14:paraId="476653A4" w14:textId="4CEB30E5" w:rsidR="00066054" w:rsidRPr="004B630D" w:rsidRDefault="00690A95">
      <w:pPr>
        <w:jc w:val="center"/>
        <w:rPr>
          <w:rFonts w:ascii="Book Antiqua" w:hAnsi="Book Antiqua" w:cs="Times New Roman"/>
          <w:sz w:val="24"/>
          <w:szCs w:val="24"/>
        </w:rPr>
      </w:pPr>
      <w:r w:rsidRPr="004B630D">
        <w:rPr>
          <w:rFonts w:ascii="Book Antiqua" w:hAnsi="Book Antiqua" w:cs="Times New Roman"/>
          <w:sz w:val="24"/>
          <w:szCs w:val="24"/>
        </w:rPr>
        <w:t>LA GIUNTA COMUNALE</w:t>
      </w:r>
    </w:p>
    <w:p w14:paraId="2A6E9BC4" w14:textId="77777777" w:rsidR="00066054" w:rsidRPr="004B630D" w:rsidRDefault="00690A95">
      <w:pPr>
        <w:jc w:val="both"/>
        <w:rPr>
          <w:rFonts w:ascii="Book Antiqua" w:hAnsi="Book Antiqua" w:cs="Times New Roman"/>
          <w:i/>
          <w:iCs/>
          <w:sz w:val="24"/>
          <w:szCs w:val="24"/>
        </w:rPr>
      </w:pPr>
      <w:r w:rsidRPr="004B630D">
        <w:rPr>
          <w:rFonts w:ascii="Book Antiqua" w:hAnsi="Book Antiqua" w:cs="Times New Roman"/>
          <w:i/>
          <w:iCs/>
          <w:sz w:val="24"/>
          <w:szCs w:val="24"/>
        </w:rPr>
        <w:t>CONSIDERATO CHE:</w:t>
      </w:r>
    </w:p>
    <w:p w14:paraId="705A7CBA" w14:textId="2A191288" w:rsidR="00066054" w:rsidRPr="004B630D" w:rsidRDefault="00690A95" w:rsidP="00257C86">
      <w:pPr>
        <w:pStyle w:val="Paragrafoelenco"/>
        <w:numPr>
          <w:ilvl w:val="0"/>
          <w:numId w:val="11"/>
        </w:numPr>
        <w:spacing w:before="60" w:after="0" w:line="240" w:lineRule="auto"/>
        <w:ind w:left="709" w:hanging="283"/>
        <w:contextualSpacing w:val="0"/>
        <w:jc w:val="both"/>
        <w:textAlignment w:val="baseline"/>
        <w:rPr>
          <w:rFonts w:ascii="Book Antiqua" w:hAnsi="Book Antiqua"/>
          <w:sz w:val="24"/>
          <w:szCs w:val="24"/>
        </w:rPr>
      </w:pPr>
      <w:r w:rsidRPr="004B630D">
        <w:rPr>
          <w:rFonts w:ascii="Book Antiqua" w:hAnsi="Book Antiqua"/>
          <w:sz w:val="24"/>
          <w:szCs w:val="24"/>
          <w14:ligatures w14:val="none"/>
        </w:rPr>
        <w:t>con proprie Deliberazioni n. XX del XX/XX/XXXX e n. XX del XX/XX/XXXX</w:t>
      </w:r>
      <w:r w:rsidR="00187C7F" w:rsidRPr="004B630D">
        <w:rPr>
          <w:rFonts w:ascii="Book Antiqua" w:hAnsi="Book Antiqua"/>
          <w:sz w:val="24"/>
          <w:szCs w:val="24"/>
          <w14:ligatures w14:val="none"/>
        </w:rPr>
        <w:t>,</w:t>
      </w:r>
      <w:r w:rsidRPr="004B630D">
        <w:rPr>
          <w:rFonts w:ascii="Book Antiqua" w:hAnsi="Book Antiqua"/>
          <w:sz w:val="24"/>
          <w:szCs w:val="24"/>
          <w14:ligatures w14:val="none"/>
        </w:rPr>
        <w:t xml:space="preserve"> il Comune/l’Unione/la Comunità Montana di XXXXXXXX ha rispettivamente approvato e rinnovato la Convenzione, con validità fino al 31/12/2025, per l</w:t>
      </w:r>
      <w:r w:rsidR="00187C7F" w:rsidRPr="004B630D">
        <w:rPr>
          <w:rFonts w:ascii="Book Antiqua" w:hAnsi="Book Antiqua"/>
          <w:sz w:val="24"/>
          <w:szCs w:val="24"/>
          <w14:ligatures w14:val="none"/>
        </w:rPr>
        <w:t>’</w:t>
      </w:r>
      <w:r w:rsidRPr="004B630D">
        <w:rPr>
          <w:rFonts w:ascii="Book Antiqua" w:hAnsi="Book Antiqua"/>
          <w:sz w:val="24"/>
          <w:szCs w:val="24"/>
          <w14:ligatures w14:val="none"/>
        </w:rPr>
        <w:t>a</w:t>
      </w:r>
      <w:r w:rsidR="00187C7F" w:rsidRPr="004B630D">
        <w:rPr>
          <w:rFonts w:ascii="Book Antiqua" w:hAnsi="Book Antiqua"/>
          <w:sz w:val="24"/>
          <w:szCs w:val="24"/>
          <w14:ligatures w14:val="none"/>
        </w:rPr>
        <w:t>desione al</w:t>
      </w:r>
      <w:r w:rsidRPr="004B630D">
        <w:rPr>
          <w:rFonts w:ascii="Book Antiqua" w:hAnsi="Book Antiqua"/>
          <w:sz w:val="24"/>
          <w:szCs w:val="24"/>
          <w14:ligatures w14:val="none"/>
        </w:rPr>
        <w:t xml:space="preserve"> Centro Innovazione e Tecnologie (d’ora in avanti CIT) </w:t>
      </w:r>
      <w:r w:rsidR="00187C7F" w:rsidRPr="004B630D">
        <w:rPr>
          <w:rFonts w:ascii="Book Antiqua" w:hAnsi="Book Antiqua"/>
          <w:sz w:val="24"/>
          <w:szCs w:val="24"/>
          <w14:ligatures w14:val="none"/>
        </w:rPr>
        <w:t>del</w:t>
      </w:r>
      <w:r w:rsidRPr="004B630D">
        <w:rPr>
          <w:rFonts w:ascii="Book Antiqua" w:hAnsi="Book Antiqua"/>
          <w:sz w:val="24"/>
          <w:szCs w:val="24"/>
          <w14:ligatures w14:val="none"/>
        </w:rPr>
        <w:t>la Provincia di Brescia;</w:t>
      </w:r>
    </w:p>
    <w:p w14:paraId="5A6FD332" w14:textId="77777777" w:rsidR="00066054" w:rsidRPr="004B630D" w:rsidRDefault="00066054">
      <w:pPr>
        <w:pStyle w:val="Paragrafoelenco"/>
        <w:spacing w:before="60" w:after="0" w:line="240" w:lineRule="auto"/>
        <w:contextualSpacing w:val="0"/>
        <w:jc w:val="both"/>
        <w:textAlignment w:val="baseline"/>
        <w:rPr>
          <w:rFonts w:ascii="Book Antiqua" w:hAnsi="Book Antiqua"/>
          <w:sz w:val="24"/>
          <w:szCs w:val="24"/>
        </w:rPr>
      </w:pPr>
    </w:p>
    <w:p w14:paraId="0F060719" w14:textId="0BBA71D4" w:rsidR="00066054" w:rsidRPr="004B630D" w:rsidRDefault="00690A95" w:rsidP="00257C86">
      <w:pPr>
        <w:pStyle w:val="Paragrafoelenco"/>
        <w:numPr>
          <w:ilvl w:val="0"/>
          <w:numId w:val="11"/>
        </w:numPr>
        <w:spacing w:before="60" w:after="0" w:line="240" w:lineRule="auto"/>
        <w:ind w:left="709" w:hanging="283"/>
        <w:contextualSpacing w:val="0"/>
        <w:jc w:val="both"/>
        <w:textAlignment w:val="baseline"/>
        <w:rPr>
          <w:rFonts w:ascii="Book Antiqua" w:hAnsi="Book Antiqua"/>
          <w:sz w:val="24"/>
          <w:szCs w:val="24"/>
        </w:rPr>
      </w:pPr>
      <w:r w:rsidRPr="004B630D">
        <w:rPr>
          <w:rFonts w:ascii="Book Antiqua" w:eastAsia="Aptos" w:hAnsi="Book Antiqua"/>
          <w:sz w:val="24"/>
          <w:szCs w:val="24"/>
          <w14:ligatures w14:val="none"/>
        </w:rPr>
        <w:t xml:space="preserve">è stata valutata positivamente </w:t>
      </w:r>
      <w:r w:rsidR="004B630D" w:rsidRPr="004B630D">
        <w:rPr>
          <w:rFonts w:ascii="Book Antiqua" w:eastAsia="Aptos" w:hAnsi="Book Antiqua"/>
          <w:sz w:val="24"/>
          <w:szCs w:val="24"/>
          <w14:ligatures w14:val="none"/>
        </w:rPr>
        <w:t>la collaborazione instaurata</w:t>
      </w:r>
      <w:r w:rsidRPr="004B630D">
        <w:rPr>
          <w:rFonts w:ascii="Book Antiqua" w:eastAsia="Aptos" w:hAnsi="Book Antiqua"/>
          <w:sz w:val="24"/>
          <w:szCs w:val="24"/>
          <w14:ligatures w14:val="none"/>
        </w:rPr>
        <w:t xml:space="preserve"> in questi anni </w:t>
      </w:r>
      <w:r w:rsidR="004B630D" w:rsidRPr="004B630D">
        <w:rPr>
          <w:rFonts w:ascii="Book Antiqua" w:eastAsia="Aptos" w:hAnsi="Book Antiqua"/>
          <w:sz w:val="24"/>
          <w:szCs w:val="24"/>
          <w14:ligatures w14:val="none"/>
        </w:rPr>
        <w:t>con il CIT della Provincia di Brescia;</w:t>
      </w:r>
      <w:r w:rsidRPr="004B630D">
        <w:rPr>
          <w:rFonts w:ascii="Book Antiqua" w:eastAsia="Aptos" w:hAnsi="Book Antiqua"/>
          <w:sz w:val="24"/>
          <w:szCs w:val="24"/>
          <w14:ligatures w14:val="none"/>
        </w:rPr>
        <w:t xml:space="preserve">  </w:t>
      </w:r>
    </w:p>
    <w:p w14:paraId="754B0D11" w14:textId="77777777" w:rsidR="00066054" w:rsidRPr="004B630D" w:rsidRDefault="00066054">
      <w:pPr>
        <w:pStyle w:val="Paragrafoelenco"/>
        <w:spacing w:before="60" w:after="0" w:line="240" w:lineRule="auto"/>
        <w:ind w:left="709" w:hanging="283"/>
        <w:contextualSpacing w:val="0"/>
        <w:jc w:val="both"/>
        <w:textAlignment w:val="baseline"/>
        <w:rPr>
          <w:rFonts w:ascii="Book Antiqua" w:hAnsi="Book Antiqua"/>
          <w:sz w:val="24"/>
          <w:szCs w:val="24"/>
        </w:rPr>
      </w:pPr>
    </w:p>
    <w:p w14:paraId="5B412DD9" w14:textId="1EB3D724" w:rsidR="00066054" w:rsidRPr="004B630D" w:rsidRDefault="00690A95" w:rsidP="00257C86">
      <w:pPr>
        <w:pStyle w:val="Paragrafoelenco"/>
        <w:numPr>
          <w:ilvl w:val="0"/>
          <w:numId w:val="11"/>
        </w:numPr>
        <w:spacing w:before="60" w:after="0" w:line="240" w:lineRule="auto"/>
        <w:ind w:left="709" w:hanging="283"/>
        <w:contextualSpacing w:val="0"/>
        <w:jc w:val="both"/>
        <w:textAlignment w:val="baseline"/>
        <w:rPr>
          <w:rFonts w:ascii="Book Antiqua" w:eastAsia="Aptos" w:hAnsi="Book Antiqua"/>
          <w:sz w:val="24"/>
          <w:szCs w:val="24"/>
          <w14:ligatures w14:val="none"/>
        </w:rPr>
      </w:pPr>
      <w:r w:rsidRPr="004B630D">
        <w:rPr>
          <w:rFonts w:ascii="Book Antiqua" w:eastAsia="Aptos" w:hAnsi="Book Antiqua"/>
          <w:sz w:val="24"/>
          <w:szCs w:val="24"/>
          <w14:ligatures w14:val="none"/>
        </w:rPr>
        <w:t xml:space="preserve">la Provincia di Brescia, in qualità di Ente coordinatore, con Decreto del Presidente della Provincia n. 312 del 18/12/2025 ha approvato lo Schema di Convenzione per la gestione del Centro Innovazione e Tecnologie della Provincia di Brescia - </w:t>
      </w:r>
      <w:r w:rsidR="006B78CD" w:rsidRPr="004B630D">
        <w:rPr>
          <w:rFonts w:ascii="Book Antiqua" w:eastAsia="Aptos" w:hAnsi="Book Antiqua"/>
          <w:sz w:val="24"/>
          <w:szCs w:val="24"/>
          <w14:ligatures w14:val="none"/>
        </w:rPr>
        <w:t>p</w:t>
      </w:r>
      <w:r w:rsidRPr="004B630D">
        <w:rPr>
          <w:rFonts w:ascii="Book Antiqua" w:eastAsia="Aptos" w:hAnsi="Book Antiqua"/>
          <w:sz w:val="24"/>
          <w:szCs w:val="24"/>
          <w14:ligatures w14:val="none"/>
        </w:rPr>
        <w:t>eriodo 2026-2036 e le Schede Tecnico - Economiche dei Servizi CIT</w:t>
      </w:r>
      <w:r w:rsidR="006B78CD" w:rsidRPr="004B630D">
        <w:rPr>
          <w:rFonts w:ascii="Book Antiqua" w:eastAsia="Aptos" w:hAnsi="Book Antiqua"/>
          <w:sz w:val="24"/>
          <w:szCs w:val="24"/>
          <w14:ligatures w14:val="none"/>
        </w:rPr>
        <w:t>, trasmess</w:t>
      </w:r>
      <w:r w:rsidR="004B630D">
        <w:rPr>
          <w:rFonts w:ascii="Book Antiqua" w:eastAsia="Aptos" w:hAnsi="Book Antiqua"/>
          <w:sz w:val="24"/>
          <w:szCs w:val="24"/>
          <w14:ligatures w14:val="none"/>
        </w:rPr>
        <w:t>i</w:t>
      </w:r>
      <w:r w:rsidR="006B78CD" w:rsidRPr="004B630D">
        <w:rPr>
          <w:rFonts w:ascii="Book Antiqua" w:eastAsia="Aptos" w:hAnsi="Book Antiqua"/>
          <w:sz w:val="24"/>
          <w:szCs w:val="24"/>
          <w14:ligatures w14:val="none"/>
        </w:rPr>
        <w:t xml:space="preserve"> con nota prot. n. 8752 in data 19/01/2026</w:t>
      </w:r>
      <w:r w:rsidRPr="004B630D">
        <w:rPr>
          <w:rFonts w:ascii="Book Antiqua" w:eastAsia="Aptos" w:hAnsi="Book Antiqua"/>
          <w:sz w:val="24"/>
          <w:szCs w:val="24"/>
          <w14:ligatures w14:val="none"/>
        </w:rPr>
        <w:t>;</w:t>
      </w:r>
    </w:p>
    <w:p w14:paraId="6E88D497" w14:textId="77777777" w:rsidR="00066054" w:rsidRDefault="00066054">
      <w:pPr>
        <w:jc w:val="both"/>
        <w:rPr>
          <w:rFonts w:ascii="Book Antiqua" w:hAnsi="Book Antiqua" w:cs="Times New Roman"/>
          <w:b/>
          <w:bCs/>
          <w:i/>
          <w:iCs/>
          <w:color w:val="EE0000"/>
          <w:sz w:val="24"/>
          <w:szCs w:val="24"/>
        </w:rPr>
      </w:pPr>
    </w:p>
    <w:p w14:paraId="17F382D9" w14:textId="522039E4" w:rsidR="00066054" w:rsidRPr="004B630D" w:rsidRDefault="00690A95">
      <w:pPr>
        <w:pStyle w:val="Paragrafoelenco"/>
        <w:spacing w:before="60" w:after="0" w:line="240" w:lineRule="auto"/>
        <w:ind w:left="0"/>
        <w:contextualSpacing w:val="0"/>
        <w:jc w:val="both"/>
        <w:textAlignment w:val="baseline"/>
        <w:rPr>
          <w:rFonts w:ascii="Book Antiqua" w:hAnsi="Book Antiqua"/>
          <w:sz w:val="24"/>
          <w:szCs w:val="24"/>
        </w:rPr>
      </w:pPr>
      <w:r w:rsidRPr="004B630D">
        <w:rPr>
          <w:rFonts w:ascii="Book Antiqua" w:hAnsi="Book Antiqua" w:cs="Times New Roman"/>
          <w:i/>
          <w:iCs/>
          <w:sz w:val="24"/>
          <w:szCs w:val="24"/>
        </w:rPr>
        <w:t xml:space="preserve">VALUTATI </w:t>
      </w:r>
      <w:r w:rsidRPr="004B630D">
        <w:rPr>
          <w:rFonts w:ascii="Book Antiqua" w:eastAsia="Aptos" w:hAnsi="Book Antiqua"/>
          <w:sz w:val="24"/>
          <w:szCs w:val="24"/>
          <w14:ligatures w14:val="none"/>
        </w:rPr>
        <w:t xml:space="preserve">lo </w:t>
      </w:r>
      <w:r w:rsidR="004B630D" w:rsidRPr="004B630D">
        <w:rPr>
          <w:rFonts w:ascii="Book Antiqua" w:eastAsia="Aptos" w:hAnsi="Book Antiqua"/>
          <w:sz w:val="24"/>
          <w:szCs w:val="24"/>
          <w14:ligatures w14:val="none"/>
        </w:rPr>
        <w:t>S</w:t>
      </w:r>
      <w:r w:rsidRPr="004B630D">
        <w:rPr>
          <w:rFonts w:ascii="Book Antiqua" w:eastAsia="Aptos" w:hAnsi="Book Antiqua"/>
          <w:sz w:val="24"/>
          <w:szCs w:val="24"/>
          <w14:ligatures w14:val="none"/>
        </w:rPr>
        <w:t xml:space="preserve">chema </w:t>
      </w:r>
      <w:r w:rsidR="007712F0" w:rsidRPr="004B630D">
        <w:rPr>
          <w:rFonts w:ascii="Book Antiqua" w:eastAsia="Aptos" w:hAnsi="Book Antiqua"/>
          <w:sz w:val="24"/>
          <w:szCs w:val="24"/>
          <w14:ligatures w14:val="none"/>
        </w:rPr>
        <w:t>di</w:t>
      </w:r>
      <w:r w:rsidRPr="004B630D">
        <w:rPr>
          <w:rFonts w:ascii="Book Antiqua" w:eastAsia="Aptos" w:hAnsi="Book Antiqua"/>
          <w:sz w:val="24"/>
          <w:szCs w:val="24"/>
          <w14:ligatures w14:val="none"/>
        </w:rPr>
        <w:t xml:space="preserve"> Convenzione per la gestione del CIT della Provincia di Brescia per il periodo 2026 - 2036 e le Schede Tecnico - Economiche dei Servizi CIT, allegati al presente provvedimento quale parte integrante e sostanziale</w:t>
      </w:r>
      <w:r w:rsidR="004B630D" w:rsidRPr="004B630D">
        <w:rPr>
          <w:rFonts w:ascii="Book Antiqua" w:eastAsia="Aptos" w:hAnsi="Book Antiqua"/>
          <w:sz w:val="24"/>
          <w:szCs w:val="24"/>
          <w14:ligatures w14:val="none"/>
        </w:rPr>
        <w:t>, e ritenutoli meritevoli di approvazione</w:t>
      </w:r>
      <w:r w:rsidRPr="004B630D">
        <w:rPr>
          <w:rFonts w:ascii="Book Antiqua" w:eastAsia="Aptos" w:hAnsi="Book Antiqua"/>
          <w:sz w:val="24"/>
          <w:szCs w:val="24"/>
          <w14:ligatures w14:val="none"/>
        </w:rPr>
        <w:t>;</w:t>
      </w:r>
    </w:p>
    <w:p w14:paraId="73EF7C7F" w14:textId="77777777" w:rsidR="00066054" w:rsidRPr="004B630D" w:rsidRDefault="00066054">
      <w:pPr>
        <w:pStyle w:val="Paragrafoelenco"/>
        <w:spacing w:before="60" w:after="0" w:line="240" w:lineRule="auto"/>
        <w:ind w:left="0"/>
        <w:contextualSpacing w:val="0"/>
        <w:jc w:val="both"/>
        <w:textAlignment w:val="baseline"/>
        <w:rPr>
          <w:rFonts w:ascii="Book Antiqua" w:hAnsi="Book Antiqua"/>
          <w:sz w:val="24"/>
          <w:szCs w:val="24"/>
        </w:rPr>
      </w:pPr>
    </w:p>
    <w:p w14:paraId="458800C8" w14:textId="77777777" w:rsidR="00066054" w:rsidRPr="004B630D" w:rsidRDefault="00690A95">
      <w:pPr>
        <w:pStyle w:val="Paragrafoelenco"/>
        <w:spacing w:before="60" w:after="0" w:line="240" w:lineRule="auto"/>
        <w:ind w:left="0"/>
        <w:contextualSpacing w:val="0"/>
        <w:jc w:val="both"/>
        <w:textAlignment w:val="baseline"/>
        <w:rPr>
          <w:rFonts w:ascii="Book Antiqua" w:eastAsia="Aptos" w:hAnsi="Book Antiqua"/>
          <w:sz w:val="24"/>
          <w:szCs w:val="24"/>
          <w14:ligatures w14:val="none"/>
        </w:rPr>
      </w:pPr>
      <w:r w:rsidRPr="004B630D">
        <w:rPr>
          <w:rFonts w:ascii="Book Antiqua" w:eastAsia="Aptos" w:hAnsi="Book Antiqua"/>
          <w:sz w:val="24"/>
          <w:szCs w:val="24"/>
          <w14:ligatures w14:val="none"/>
        </w:rPr>
        <w:t>PRESO ATTO CHE la quota annuale di adesione e il costo dei singoli servizi sono specificati nelle Schede Tecnico - Economiche dei Servizi CIT;</w:t>
      </w:r>
    </w:p>
    <w:p w14:paraId="0D92E12F" w14:textId="77777777" w:rsidR="00066054" w:rsidRPr="004B630D" w:rsidRDefault="00066054">
      <w:pPr>
        <w:pStyle w:val="Paragrafoelenco"/>
        <w:spacing w:before="60" w:after="0" w:line="240" w:lineRule="auto"/>
        <w:ind w:left="0"/>
        <w:contextualSpacing w:val="0"/>
        <w:jc w:val="both"/>
        <w:textAlignment w:val="baseline"/>
        <w:rPr>
          <w:rFonts w:ascii="Book Antiqua" w:hAnsi="Book Antiqua"/>
          <w:sz w:val="24"/>
          <w:szCs w:val="24"/>
        </w:rPr>
      </w:pPr>
    </w:p>
    <w:p w14:paraId="56D58A76" w14:textId="43E10A87" w:rsidR="00066054" w:rsidRPr="004B630D" w:rsidRDefault="00690A95">
      <w:pPr>
        <w:pStyle w:val="Paragrafoelenco"/>
        <w:spacing w:before="60" w:after="0" w:line="240" w:lineRule="auto"/>
        <w:ind w:left="0"/>
        <w:contextualSpacing w:val="0"/>
        <w:jc w:val="both"/>
        <w:textAlignment w:val="baseline"/>
        <w:rPr>
          <w:rFonts w:ascii="Book Antiqua" w:hAnsi="Book Antiqua"/>
          <w:sz w:val="24"/>
          <w:szCs w:val="24"/>
        </w:rPr>
      </w:pPr>
      <w:r w:rsidRPr="004B630D">
        <w:rPr>
          <w:rFonts w:ascii="Book Antiqua" w:hAnsi="Book Antiqua" w:cs="Times New Roman"/>
          <w:i/>
          <w:iCs/>
          <w:sz w:val="24"/>
          <w:szCs w:val="24"/>
        </w:rPr>
        <w:t>RAVVISATA</w:t>
      </w:r>
      <w:r w:rsidRPr="004B630D">
        <w:rPr>
          <w:rFonts w:ascii="Book Antiqua" w:hAnsi="Book Antiqua"/>
          <w:sz w:val="24"/>
          <w:szCs w:val="24"/>
          <w14:ligatures w14:val="none"/>
        </w:rPr>
        <w:t xml:space="preserve"> pertanto la necessità di approvare il nuovo </w:t>
      </w:r>
      <w:r w:rsidR="004B630D" w:rsidRPr="004B630D">
        <w:rPr>
          <w:rFonts w:ascii="Book Antiqua" w:hAnsi="Book Antiqua"/>
          <w:sz w:val="24"/>
          <w:szCs w:val="24"/>
          <w14:ligatures w14:val="none"/>
        </w:rPr>
        <w:t>S</w:t>
      </w:r>
      <w:r w:rsidRPr="004B630D">
        <w:rPr>
          <w:rFonts w:ascii="Book Antiqua" w:hAnsi="Book Antiqua"/>
          <w:sz w:val="24"/>
          <w:szCs w:val="24"/>
          <w14:ligatures w14:val="none"/>
        </w:rPr>
        <w:t>chema di Convenzione per la gestione del Centro Innovazione e Tecnologie della Provincia di Brescia – Periodo 2026-2036 e le Schede Tecnico - Economiche dei Servizi CIT;</w:t>
      </w:r>
    </w:p>
    <w:p w14:paraId="592DA828" w14:textId="77777777" w:rsidR="00066054" w:rsidRDefault="00066054">
      <w:pPr>
        <w:pStyle w:val="Paragrafoelenco"/>
        <w:spacing w:before="60" w:after="0" w:line="240" w:lineRule="auto"/>
        <w:ind w:left="0"/>
        <w:contextualSpacing w:val="0"/>
        <w:jc w:val="both"/>
        <w:textAlignment w:val="baseline"/>
        <w:rPr>
          <w:rFonts w:ascii="Book Antiqua" w:hAnsi="Book Antiqua"/>
          <w:sz w:val="24"/>
          <w:szCs w:val="24"/>
          <w:highlight w:val="green"/>
        </w:rPr>
      </w:pPr>
    </w:p>
    <w:p w14:paraId="03AB763D" w14:textId="77777777" w:rsidR="006B78CD" w:rsidRDefault="006B78CD" w:rsidP="006B78CD">
      <w:pPr>
        <w:jc w:val="both"/>
        <w:rPr>
          <w:rFonts w:ascii="Book Antiqua" w:hAnsi="Book Antiqua" w:cs="Times New Roman"/>
          <w:i/>
          <w:iCs/>
          <w:sz w:val="24"/>
          <w:szCs w:val="24"/>
        </w:rPr>
      </w:pPr>
      <w:r>
        <w:rPr>
          <w:rFonts w:ascii="Book Antiqua" w:hAnsi="Book Antiqua" w:cs="Times New Roman"/>
          <w:i/>
          <w:iCs/>
          <w:sz w:val="24"/>
          <w:szCs w:val="24"/>
        </w:rPr>
        <w:t>RICHIAMATI:</w:t>
      </w:r>
    </w:p>
    <w:p w14:paraId="0AF129A5" w14:textId="77777777" w:rsidR="006B78CD" w:rsidRDefault="006B78CD" w:rsidP="006B78CD">
      <w:pPr>
        <w:pStyle w:val="Paragrafoelenco"/>
        <w:numPr>
          <w:ilvl w:val="0"/>
          <w:numId w:val="2"/>
        </w:numPr>
        <w:shd w:val="clear" w:color="auto" w:fill="FFFFFF"/>
        <w:spacing w:before="60" w:after="45" w:line="240" w:lineRule="auto"/>
        <w:contextualSpacing w:val="0"/>
        <w:jc w:val="both"/>
        <w:textAlignment w:val="baseline"/>
        <w:rPr>
          <w:rFonts w:ascii="Book Antiqua" w:hAnsi="Book Antiqua"/>
          <w:color w:val="686868"/>
          <w:sz w:val="24"/>
          <w:szCs w:val="24"/>
        </w:rPr>
      </w:pPr>
      <w:r>
        <w:rPr>
          <w:rFonts w:ascii="Book Antiqua" w:hAnsi="Book Antiqua"/>
          <w:sz w:val="24"/>
          <w:szCs w:val="24"/>
        </w:rPr>
        <w:t>l’articolo 30 del D.Lgs. 18/08/2000, n. 267 e ss.mm.ii., recante “Testo unico delle leggi sull'ordinamento degli enti locali” (T.U.E.L.), che prevede la facoltà in capo agli Enti locali di stipulare apposite convenzioni per lo svolgimento in modo coordinato di funzioni e servizi determinati, stabilendo i fini, la durata, le forme di consultazione degli enti contraenti, i loro rapporti finanziari ed i reciproci obblighi e garanzie;</w:t>
      </w:r>
    </w:p>
    <w:p w14:paraId="60D75E1B" w14:textId="77777777" w:rsidR="006B78CD" w:rsidRDefault="006B78CD" w:rsidP="006B78CD">
      <w:pPr>
        <w:pStyle w:val="Paragrafoelenco"/>
        <w:numPr>
          <w:ilvl w:val="0"/>
          <w:numId w:val="2"/>
        </w:numPr>
        <w:spacing w:before="60" w:after="0" w:line="240" w:lineRule="auto"/>
        <w:contextualSpacing w:val="0"/>
        <w:jc w:val="both"/>
        <w:textAlignment w:val="baseline"/>
        <w:rPr>
          <w:rFonts w:ascii="Book Antiqua" w:hAnsi="Book Antiqua"/>
          <w:sz w:val="24"/>
          <w:szCs w:val="24"/>
        </w:rPr>
      </w:pPr>
      <w:r>
        <w:rPr>
          <w:rFonts w:ascii="Book Antiqua" w:hAnsi="Book Antiqua"/>
          <w:sz w:val="24"/>
          <w:szCs w:val="24"/>
        </w:rPr>
        <w:t>il D. Lgs. 07/03/2005, n. 82, e ss.mm.ii, recante "Codice dell'amministrazione Digitale", che rappresenta il principale</w:t>
      </w:r>
      <w:r>
        <w:rPr>
          <w:rFonts w:ascii="Book Antiqua" w:hAnsi="Book Antiqua" w:cs="Tahoma"/>
          <w:sz w:val="24"/>
          <w:szCs w:val="24"/>
        </w:rPr>
        <w:t xml:space="preserve"> </w:t>
      </w:r>
      <w:r>
        <w:rPr>
          <w:rFonts w:ascii="Book Antiqua" w:hAnsi="Book Antiqua"/>
          <w:sz w:val="24"/>
          <w:szCs w:val="24"/>
        </w:rPr>
        <w:t xml:space="preserve">corpo organico di disposizioni che presiede </w:t>
      </w:r>
      <w:r>
        <w:rPr>
          <w:rFonts w:ascii="Book Antiqua" w:hAnsi="Book Antiqua"/>
          <w:sz w:val="24"/>
          <w:szCs w:val="24"/>
        </w:rPr>
        <w:lastRenderedPageBreak/>
        <w:t>all’uso dell’informatica come strumento privilegiato nei rapporti tra la Pubblica Amministrazione italiana e i cittadini;</w:t>
      </w:r>
    </w:p>
    <w:p w14:paraId="4142105E" w14:textId="77777777" w:rsidR="006B78CD" w:rsidRDefault="006B78CD" w:rsidP="006B78CD">
      <w:pPr>
        <w:pStyle w:val="Paragrafoelenco"/>
        <w:numPr>
          <w:ilvl w:val="0"/>
          <w:numId w:val="2"/>
        </w:numPr>
        <w:spacing w:before="60" w:after="0" w:line="240" w:lineRule="auto"/>
        <w:contextualSpacing w:val="0"/>
        <w:jc w:val="both"/>
        <w:textAlignment w:val="baseline"/>
        <w:rPr>
          <w:rFonts w:ascii="Book Antiqua" w:hAnsi="Book Antiqua"/>
          <w:i/>
          <w:iCs/>
          <w:sz w:val="24"/>
          <w:szCs w:val="24"/>
        </w:rPr>
      </w:pPr>
      <w:r>
        <w:rPr>
          <w:rFonts w:ascii="Book Antiqua" w:hAnsi="Book Antiqua"/>
          <w:sz w:val="24"/>
          <w:szCs w:val="24"/>
        </w:rPr>
        <w:t>l’articolo 14, commi 26 e ss. del D.L. 31/05/2010, n. 78, recante “Misure urgenti in materia di stabilizzazione finanziaria e di competitività economica”, (convertito con modificazioni con legge 30/07/2010, n. 122 e ss.mm.ii.), che sancisce l’obbligo a carico dei Comuni con popolazione inferiore ai 5.000 abitanti di svolgere in forma associata le funzioni comunali fondamentali, precisando tra l’altro che “</w:t>
      </w:r>
      <w:r>
        <w:rPr>
          <w:rFonts w:ascii="Book Antiqua" w:hAnsi="Book Antiqua"/>
          <w:i/>
          <w:iCs/>
          <w:sz w:val="24"/>
          <w:szCs w:val="24"/>
          <w:shd w:val="clear" w:color="auto" w:fill="FFFFFF"/>
        </w:rPr>
        <w:t>Se l'esercizio di tali funzioni è legato alle tecnologie dell'informazione e della comunicazione, i comuni le esercitano obbligatoriamente in forma associata secondo le modalità stabilite dal presente articolo, fermo restando che tali funzioni comprendono la realizzazione e la gestione di infrastrutture tecnologiche, rete dati, fonia, apparati, di banche dati, di applicativi software, l'approvvigionamento di licenze per il software, la formazione informatica e la consulenza nel settore dell'informatica</w:t>
      </w:r>
      <w:r>
        <w:rPr>
          <w:rFonts w:ascii="Book Antiqua" w:hAnsi="Book Antiqua"/>
          <w:i/>
          <w:iCs/>
          <w:sz w:val="24"/>
          <w:szCs w:val="24"/>
        </w:rPr>
        <w:t>”;</w:t>
      </w:r>
    </w:p>
    <w:p w14:paraId="1E7AC8D5" w14:textId="77777777" w:rsidR="006B78CD" w:rsidRDefault="006B78CD" w:rsidP="006B78CD">
      <w:pPr>
        <w:pStyle w:val="NormaleWeb"/>
        <w:numPr>
          <w:ilvl w:val="0"/>
          <w:numId w:val="2"/>
        </w:numPr>
        <w:spacing w:before="280" w:after="0"/>
        <w:jc w:val="both"/>
      </w:pPr>
      <w:r>
        <w:rPr>
          <w:rFonts w:ascii="Book Antiqua" w:eastAsiaTheme="minorHAnsi" w:hAnsi="Book Antiqua" w:cstheme="minorBidi"/>
          <w:lang w:eastAsia="en-US"/>
        </w:rPr>
        <w:t>la Strategia Europea per la trasformazione digitale della pubblica amministrazione, avviata a partire dal 2020 con la Dichiarazione di Berlino e integrata nel Programma Europa Digitale 2021–2027, che rappresenta lo strumento politico dell’Unione Europea per promuovere la modernizzazione della pubblica amministrazione, sostenendo il coordinamento tra Stati membri e Commissione, e favorendo azioni congiunte in materia di interoperabilità, cybersecurity, infrastrutture digitali e accesso transfrontaliero ai servizi pubblici;</w:t>
      </w:r>
    </w:p>
    <w:p w14:paraId="67774F52" w14:textId="77777777" w:rsidR="006B78CD" w:rsidRDefault="006B78CD" w:rsidP="006B78CD">
      <w:pPr>
        <w:pStyle w:val="NormaleWeb"/>
        <w:numPr>
          <w:ilvl w:val="0"/>
          <w:numId w:val="2"/>
        </w:numPr>
        <w:spacing w:after="0"/>
        <w:jc w:val="both"/>
        <w:rPr>
          <w:rFonts w:ascii="Book Antiqua" w:eastAsiaTheme="minorHAnsi" w:hAnsi="Book Antiqua" w:cstheme="minorBidi"/>
          <w:lang w:eastAsia="en-US"/>
        </w:rPr>
      </w:pPr>
      <w:r>
        <w:rPr>
          <w:rFonts w:ascii="Book Antiqua" w:eastAsiaTheme="minorHAnsi" w:hAnsi="Book Antiqua" w:cstheme="minorBidi"/>
          <w:lang w:eastAsia="en-US"/>
        </w:rPr>
        <w:t>la Strategia Europa 2020 che, nel perseguire gli obiettivi di crescita intelligente, crescita sostenibile e crescita inclusiva, ha delineato un approccio strategico all'innovazione, inserendo tra le iniziative faro "Unione dell'innovazione";</w:t>
      </w:r>
    </w:p>
    <w:p w14:paraId="672AE29D" w14:textId="77777777" w:rsidR="006B78CD" w:rsidRDefault="006B78CD" w:rsidP="006B78CD">
      <w:pPr>
        <w:pStyle w:val="NormaleWeb"/>
        <w:numPr>
          <w:ilvl w:val="0"/>
          <w:numId w:val="2"/>
        </w:numPr>
        <w:spacing w:after="0"/>
        <w:jc w:val="both"/>
        <w:rPr>
          <w:rFonts w:ascii="Book Antiqua" w:hAnsi="Book Antiqua"/>
        </w:rPr>
      </w:pPr>
      <w:r>
        <w:rPr>
          <w:rFonts w:ascii="Book Antiqua" w:eastAsiaTheme="minorHAnsi" w:hAnsi="Book Antiqua" w:cstheme="minorBidi"/>
          <w:lang w:eastAsia="en-US"/>
        </w:rPr>
        <w:t>la Legge 28/12/2015, n. 208 (Legge di stabilità 2016), che all’art.1, comma 513, prevede</w:t>
      </w:r>
      <w:r>
        <w:rPr>
          <w:rFonts w:ascii="Book Antiqua" w:hAnsi="Book Antiqua"/>
        </w:rPr>
        <w:t xml:space="preserve"> in capo all’Agenzia per l’Italia Digitale il compito di predisporre il “Piano triennale per l’informatica nella Pubblica amministrazione”;</w:t>
      </w:r>
    </w:p>
    <w:p w14:paraId="73449B77" w14:textId="77777777" w:rsidR="006B78CD" w:rsidRDefault="006B78CD" w:rsidP="006B78CD">
      <w:pPr>
        <w:pStyle w:val="Paragrafoelenco"/>
        <w:numPr>
          <w:ilvl w:val="0"/>
          <w:numId w:val="2"/>
        </w:numPr>
        <w:spacing w:before="60" w:after="0"/>
        <w:jc w:val="both"/>
        <w:textAlignment w:val="baseline"/>
        <w:rPr>
          <w:rFonts w:ascii="Book Antiqua" w:hAnsi="Book Antiqua"/>
          <w:sz w:val="24"/>
          <w:szCs w:val="24"/>
        </w:rPr>
      </w:pPr>
      <w:r>
        <w:rPr>
          <w:rFonts w:ascii="Book Antiqua" w:hAnsi="Book Antiqua"/>
          <w:sz w:val="24"/>
          <w:szCs w:val="24"/>
        </w:rPr>
        <w:t>il Piano Triennale per l’Informatica nella Pubblica Amministrazione 2024–2026 – Aggiornamento 2026 che, in continuità con i precedenti definisce il modello di riferimento per la trasformazione digitale della PA italiana, rafforzando i principi architetturali fondamentali, le regole di interoperabilità e usabilità, e promuovendo l’adozione di strumenti innovativi per migliorare la qualità dei servizi pubblici, aumentare la sicurezza e favorire l’inclusione digitale;</w:t>
      </w:r>
    </w:p>
    <w:p w14:paraId="2A0D1CCB" w14:textId="77777777" w:rsidR="006B78CD" w:rsidRDefault="006B78CD" w:rsidP="006B78CD">
      <w:pPr>
        <w:pStyle w:val="Paragrafoelenco"/>
        <w:numPr>
          <w:ilvl w:val="0"/>
          <w:numId w:val="2"/>
        </w:numPr>
        <w:spacing w:before="60" w:after="0" w:line="240" w:lineRule="auto"/>
        <w:contextualSpacing w:val="0"/>
        <w:jc w:val="both"/>
        <w:textAlignment w:val="baseline"/>
        <w:rPr>
          <w:rFonts w:ascii="Book Antiqua" w:hAnsi="Book Antiqua"/>
          <w:sz w:val="24"/>
          <w:szCs w:val="24"/>
        </w:rPr>
      </w:pPr>
      <w:r>
        <w:rPr>
          <w:rFonts w:ascii="Book Antiqua" w:hAnsi="Book Antiqua"/>
          <w:sz w:val="24"/>
          <w:szCs w:val="24"/>
        </w:rPr>
        <w:t>il Regolamento 2016/679/UE “General Data Protection”, nel quale sono stabilite le norme relative alla protezione delle persone fisiche con riguardo al trattamento dei dati personali e alla circolazione di tali dati nel rispetto dei diritti e delle libertà fondamentali;</w:t>
      </w:r>
    </w:p>
    <w:p w14:paraId="54165543" w14:textId="77777777" w:rsidR="006B78CD" w:rsidRDefault="006B78CD" w:rsidP="006B78CD">
      <w:pPr>
        <w:pStyle w:val="Paragrafoelenco"/>
        <w:numPr>
          <w:ilvl w:val="0"/>
          <w:numId w:val="2"/>
        </w:numPr>
        <w:spacing w:before="60" w:after="0" w:line="240" w:lineRule="auto"/>
        <w:contextualSpacing w:val="0"/>
        <w:jc w:val="both"/>
        <w:textAlignment w:val="baseline"/>
        <w:rPr>
          <w:rFonts w:ascii="Book Antiqua" w:hAnsi="Book Antiqua"/>
          <w:sz w:val="24"/>
          <w:szCs w:val="24"/>
        </w:rPr>
      </w:pPr>
      <w:r>
        <w:rPr>
          <w:rFonts w:ascii="Book Antiqua" w:hAnsi="Book Antiqua"/>
          <w:sz w:val="24"/>
          <w:szCs w:val="24"/>
        </w:rPr>
        <w:t>il Decreto-legge 16/07/2020, n. 76, recante “Misure urgenti per la semplificazione e l'innovazione digitale”, (convertito con modificazioni con la Legge 11/09/2020, n. 120), con particolare riferimento al Titolo III “Misure di semplificazione per il sostegno e la diffusione dell’Amministrazione Digitale”;</w:t>
      </w:r>
    </w:p>
    <w:p w14:paraId="4798F7D3" w14:textId="77777777" w:rsidR="00066054" w:rsidRDefault="00066054">
      <w:pPr>
        <w:pStyle w:val="Paragrafoelenco"/>
        <w:spacing w:before="60" w:after="0" w:line="240" w:lineRule="auto"/>
        <w:ind w:left="0"/>
        <w:contextualSpacing w:val="0"/>
        <w:jc w:val="both"/>
        <w:textAlignment w:val="baseline"/>
        <w:rPr>
          <w:rFonts w:ascii="Book Antiqua" w:hAnsi="Book Antiqua"/>
          <w:sz w:val="24"/>
          <w:szCs w:val="24"/>
        </w:rPr>
      </w:pPr>
    </w:p>
    <w:p w14:paraId="2F814AF6" w14:textId="77777777" w:rsidR="00066054" w:rsidRPr="004B630D" w:rsidRDefault="00690A95">
      <w:pPr>
        <w:widowControl w:val="0"/>
        <w:spacing w:after="283" w:line="240" w:lineRule="auto"/>
        <w:jc w:val="both"/>
        <w:textAlignment w:val="baseline"/>
        <w:rPr>
          <w:rFonts w:ascii="Book Antiqua" w:eastAsia="Andale Sans UI" w:hAnsi="Book Antiqua" w:cs="Tahoma"/>
          <w:i/>
          <w:iCs/>
          <w:kern w:val="2"/>
          <w:sz w:val="24"/>
          <w:szCs w:val="24"/>
          <w:lang w:eastAsia="ja-JP" w:bidi="fa-IR"/>
        </w:rPr>
      </w:pPr>
      <w:r w:rsidRPr="004B630D">
        <w:rPr>
          <w:rFonts w:ascii="Book Antiqua" w:eastAsia="Andale Sans UI" w:hAnsi="Book Antiqua" w:cs="Tahoma"/>
          <w:i/>
          <w:iCs/>
          <w:kern w:val="2"/>
          <w:sz w:val="24"/>
          <w:szCs w:val="24"/>
          <w:lang w:eastAsia="ja-JP" w:bidi="fa-IR"/>
        </w:rPr>
        <w:t xml:space="preserve">VISTI: </w:t>
      </w:r>
    </w:p>
    <w:p w14:paraId="0E25971D" w14:textId="5356D6B8" w:rsidR="00066054" w:rsidRPr="00257C86" w:rsidRDefault="00690A95" w:rsidP="00257C86">
      <w:pPr>
        <w:pStyle w:val="Paragrafoelenco"/>
        <w:widowControl w:val="0"/>
        <w:numPr>
          <w:ilvl w:val="0"/>
          <w:numId w:val="13"/>
        </w:numPr>
        <w:spacing w:after="283" w:line="240" w:lineRule="auto"/>
        <w:jc w:val="both"/>
        <w:textAlignment w:val="baseline"/>
        <w:rPr>
          <w:rFonts w:ascii="Book Antiqua" w:eastAsia="Andale Sans UI" w:hAnsi="Book Antiqua" w:cs="Tahoma"/>
          <w:kern w:val="2"/>
          <w:sz w:val="24"/>
          <w:szCs w:val="24"/>
          <w:lang w:eastAsia="ja-JP" w:bidi="fa-IR"/>
        </w:rPr>
      </w:pPr>
      <w:r w:rsidRPr="00257C86">
        <w:rPr>
          <w:rFonts w:ascii="Book Antiqua" w:eastAsia="Andale Sans UI" w:hAnsi="Book Antiqua" w:cs="Tahoma"/>
          <w:kern w:val="2"/>
          <w:sz w:val="24"/>
          <w:szCs w:val="24"/>
          <w:lang w:eastAsia="ja-JP" w:bidi="fa-IR"/>
        </w:rPr>
        <w:t xml:space="preserve">l'allegato parere favorevole in ordine alla regolarità tecnica reso sulla proposta in esame ai sensi dell'art. 49 del D.Lgs. 18/8/2000 n. 267; </w:t>
      </w:r>
    </w:p>
    <w:p w14:paraId="5322DB8C" w14:textId="69A7143B" w:rsidR="00066054" w:rsidRPr="00257C86" w:rsidRDefault="00690A95" w:rsidP="00257C86">
      <w:pPr>
        <w:pStyle w:val="Paragrafoelenco"/>
        <w:widowControl w:val="0"/>
        <w:numPr>
          <w:ilvl w:val="0"/>
          <w:numId w:val="13"/>
        </w:numPr>
        <w:spacing w:after="283" w:line="240" w:lineRule="auto"/>
        <w:jc w:val="both"/>
        <w:textAlignment w:val="baseline"/>
        <w:rPr>
          <w:rFonts w:ascii="Book Antiqua" w:eastAsia="Andale Sans UI" w:hAnsi="Book Antiqua" w:cs="Tahoma"/>
          <w:kern w:val="2"/>
          <w:sz w:val="24"/>
          <w:szCs w:val="24"/>
          <w:lang w:eastAsia="ja-JP" w:bidi="fa-IR"/>
        </w:rPr>
      </w:pPr>
      <w:r w:rsidRPr="00257C86">
        <w:rPr>
          <w:rFonts w:ascii="Book Antiqua" w:eastAsia="Andale Sans UI" w:hAnsi="Book Antiqua" w:cs="Tahoma"/>
          <w:kern w:val="2"/>
          <w:sz w:val="24"/>
          <w:szCs w:val="24"/>
          <w:lang w:eastAsia="ja-JP" w:bidi="fa-IR"/>
        </w:rPr>
        <w:t xml:space="preserve">l'allegato parere favorevole in ordine alla regolarità contabile reso sulla proposta in </w:t>
      </w:r>
      <w:r w:rsidRPr="00257C86">
        <w:rPr>
          <w:rFonts w:ascii="Book Antiqua" w:eastAsia="Andale Sans UI" w:hAnsi="Book Antiqua" w:cs="Tahoma"/>
          <w:kern w:val="2"/>
          <w:sz w:val="24"/>
          <w:szCs w:val="24"/>
          <w:lang w:eastAsia="ja-JP" w:bidi="fa-IR"/>
        </w:rPr>
        <w:lastRenderedPageBreak/>
        <w:t>esame ai sensi dell'art. 49 del D.Lgs. 18/8/2000 n. 267;</w:t>
      </w:r>
    </w:p>
    <w:p w14:paraId="62F0DBF5" w14:textId="77777777" w:rsidR="00066054" w:rsidRDefault="00690A95">
      <w:pPr>
        <w:jc w:val="both"/>
        <w:rPr>
          <w:rFonts w:ascii="Book Antiqua" w:hAnsi="Book Antiqua" w:cs="PD4MLBookAntiqua"/>
          <w:sz w:val="24"/>
          <w:szCs w:val="24"/>
        </w:rPr>
      </w:pPr>
      <w:r>
        <w:rPr>
          <w:rFonts w:ascii="Book Antiqua" w:hAnsi="Book Antiqua" w:cs="PD4MLBookAntiqua"/>
          <w:sz w:val="24"/>
          <w:szCs w:val="24"/>
        </w:rPr>
        <w:t>Tutto ciò premesso</w:t>
      </w:r>
    </w:p>
    <w:p w14:paraId="4D3327A3" w14:textId="5C514931" w:rsidR="00066054" w:rsidRPr="004B630D" w:rsidRDefault="00690A95">
      <w:pPr>
        <w:jc w:val="center"/>
        <w:rPr>
          <w:rFonts w:ascii="Book Antiqua" w:hAnsi="Book Antiqua" w:cs="Times New Roman"/>
          <w:b/>
          <w:bCs/>
          <w:i/>
          <w:iCs/>
          <w:sz w:val="24"/>
          <w:szCs w:val="24"/>
        </w:rPr>
      </w:pPr>
      <w:r w:rsidRPr="004B630D">
        <w:rPr>
          <w:rFonts w:ascii="Book Antiqua" w:hAnsi="Book Antiqua" w:cs="Times New Roman"/>
          <w:b/>
          <w:bCs/>
          <w:i/>
          <w:iCs/>
          <w:sz w:val="24"/>
          <w:szCs w:val="24"/>
        </w:rPr>
        <w:t>DELIBERA</w:t>
      </w:r>
    </w:p>
    <w:p w14:paraId="3E8465B1" w14:textId="77777777" w:rsidR="00066054" w:rsidRPr="004B630D" w:rsidRDefault="00066054">
      <w:pPr>
        <w:widowControl w:val="0"/>
        <w:spacing w:after="283" w:line="240" w:lineRule="auto"/>
        <w:jc w:val="both"/>
        <w:textAlignment w:val="baseline"/>
        <w:rPr>
          <w:rFonts w:ascii="Book Antiqua" w:eastAsia="Andale Sans UI" w:hAnsi="Book Antiqua" w:cs="Tahoma"/>
          <w:kern w:val="2"/>
          <w:sz w:val="24"/>
          <w:szCs w:val="24"/>
          <w:lang w:eastAsia="ja-JP" w:bidi="fa-IR"/>
        </w:rPr>
      </w:pPr>
    </w:p>
    <w:p w14:paraId="7F162FE7" w14:textId="1926681E" w:rsidR="00066054" w:rsidRPr="004B630D" w:rsidRDefault="00690A95">
      <w:pPr>
        <w:pStyle w:val="Paragrafoelenco"/>
        <w:numPr>
          <w:ilvl w:val="0"/>
          <w:numId w:val="5"/>
        </w:numPr>
        <w:jc w:val="both"/>
        <w:rPr>
          <w:rFonts w:ascii="Book Antiqua" w:hAnsi="Book Antiqua" w:cs="Times New Roman"/>
          <w:sz w:val="24"/>
          <w:szCs w:val="24"/>
        </w:rPr>
      </w:pPr>
      <w:r w:rsidRPr="004B630D">
        <w:rPr>
          <w:rFonts w:ascii="Book Antiqua" w:hAnsi="Book Antiqua" w:cs="Times New Roman"/>
          <w:i/>
          <w:iCs/>
          <w:sz w:val="24"/>
          <w:szCs w:val="24"/>
        </w:rPr>
        <w:t>DI APPROVARE</w:t>
      </w:r>
      <w:r w:rsidRPr="004B630D">
        <w:rPr>
          <w:rFonts w:ascii="Book Antiqua" w:hAnsi="Book Antiqua" w:cs="Times New Roman"/>
          <w:sz w:val="24"/>
          <w:szCs w:val="24"/>
        </w:rPr>
        <w:t xml:space="preserve"> lo </w:t>
      </w:r>
      <w:r w:rsidR="004B630D" w:rsidRPr="004B630D">
        <w:rPr>
          <w:rFonts w:ascii="Book Antiqua" w:hAnsi="Book Antiqua" w:cs="Times New Roman"/>
          <w:sz w:val="24"/>
          <w:szCs w:val="24"/>
        </w:rPr>
        <w:t>S</w:t>
      </w:r>
      <w:r w:rsidRPr="004B630D">
        <w:rPr>
          <w:rFonts w:ascii="Book Antiqua" w:hAnsi="Book Antiqua" w:cs="Times New Roman"/>
          <w:sz w:val="24"/>
          <w:szCs w:val="24"/>
        </w:rPr>
        <w:t>chema di Convenzione per la gestione del Centro Innovazione e Tecnologie della Provincia di Brescia -Periodo 2026-2036 e le Schede Tecnico - Economiche dei Servizi CIT, allegati al presente atto per formarne parte integrante e sostanziale;</w:t>
      </w:r>
    </w:p>
    <w:p w14:paraId="1138B46C" w14:textId="77777777" w:rsidR="00066054" w:rsidRPr="004B630D" w:rsidRDefault="00066054">
      <w:pPr>
        <w:pStyle w:val="Paragrafoelenco"/>
        <w:rPr>
          <w:rFonts w:ascii="Book Antiqua" w:hAnsi="Book Antiqua" w:cs="Times New Roman"/>
          <w:i/>
          <w:iCs/>
          <w:sz w:val="24"/>
          <w:szCs w:val="24"/>
        </w:rPr>
      </w:pPr>
    </w:p>
    <w:p w14:paraId="476E3E51" w14:textId="71750CBB" w:rsidR="00066054" w:rsidRPr="004B630D" w:rsidRDefault="00690A95">
      <w:pPr>
        <w:pStyle w:val="Paragrafoelenco"/>
        <w:numPr>
          <w:ilvl w:val="0"/>
          <w:numId w:val="5"/>
        </w:numPr>
        <w:jc w:val="both"/>
        <w:rPr>
          <w:rFonts w:ascii="Book Antiqua" w:hAnsi="Book Antiqua" w:cs="Times New Roman"/>
          <w:sz w:val="24"/>
          <w:szCs w:val="24"/>
        </w:rPr>
      </w:pPr>
      <w:r w:rsidRPr="004B630D">
        <w:rPr>
          <w:rFonts w:ascii="Book Antiqua" w:hAnsi="Book Antiqua" w:cs="Times New Roman"/>
          <w:i/>
          <w:iCs/>
          <w:sz w:val="24"/>
          <w:szCs w:val="24"/>
        </w:rPr>
        <w:t xml:space="preserve">DI DEMANDARE </w:t>
      </w:r>
      <w:r w:rsidRPr="004B630D">
        <w:rPr>
          <w:rFonts w:ascii="Book Antiqua" w:hAnsi="Book Antiqua" w:cs="Times New Roman"/>
          <w:sz w:val="24"/>
          <w:szCs w:val="24"/>
        </w:rPr>
        <w:t xml:space="preserve">a </w:t>
      </w:r>
      <w:r w:rsidR="006B78CD" w:rsidRPr="004B630D">
        <w:rPr>
          <w:rFonts w:ascii="Book Antiqua" w:hAnsi="Book Antiqua" w:cs="Times New Roman"/>
          <w:sz w:val="24"/>
          <w:szCs w:val="24"/>
        </w:rPr>
        <w:t>______________</w:t>
      </w:r>
      <w:r w:rsidRPr="004B630D">
        <w:rPr>
          <w:rFonts w:ascii="Book Antiqua" w:hAnsi="Book Antiqua" w:cs="Arial"/>
          <w:color w:val="EE0000"/>
          <w:sz w:val="24"/>
          <w:szCs w:val="24"/>
        </w:rPr>
        <w:t xml:space="preserve"> </w:t>
      </w:r>
      <w:r w:rsidRPr="004B630D">
        <w:rPr>
          <w:rFonts w:ascii="Book Antiqua" w:hAnsi="Book Antiqua" w:cs="Times New Roman"/>
          <w:sz w:val="24"/>
          <w:szCs w:val="24"/>
        </w:rPr>
        <w:t xml:space="preserve">l’adozione degli atti gestionali conseguenti, nonché la sottoscrizione della </w:t>
      </w:r>
      <w:r w:rsidR="006B78CD" w:rsidRPr="004B630D">
        <w:rPr>
          <w:rFonts w:ascii="Book Antiqua" w:hAnsi="Book Antiqua" w:cs="Times New Roman"/>
          <w:sz w:val="24"/>
          <w:szCs w:val="24"/>
        </w:rPr>
        <w:t>c</w:t>
      </w:r>
      <w:r w:rsidRPr="004B630D">
        <w:rPr>
          <w:rFonts w:ascii="Book Antiqua" w:hAnsi="Book Antiqua" w:cs="Times New Roman"/>
          <w:sz w:val="24"/>
          <w:szCs w:val="24"/>
        </w:rPr>
        <w:t>onvenzione con la Provincia di Brescia;</w:t>
      </w:r>
    </w:p>
    <w:p w14:paraId="6B599445" w14:textId="77777777" w:rsidR="00066054" w:rsidRPr="004B630D" w:rsidRDefault="00066054">
      <w:pPr>
        <w:pStyle w:val="Paragrafoelenco"/>
        <w:ind w:left="1065"/>
        <w:jc w:val="both"/>
        <w:rPr>
          <w:rFonts w:ascii="Book Antiqua" w:hAnsi="Book Antiqua" w:cs="Times New Roman"/>
          <w:sz w:val="24"/>
          <w:szCs w:val="24"/>
        </w:rPr>
      </w:pPr>
    </w:p>
    <w:p w14:paraId="669A1C04" w14:textId="1B971AD4" w:rsidR="00066054" w:rsidRPr="004B630D" w:rsidRDefault="00690A95">
      <w:pPr>
        <w:pStyle w:val="Paragrafoelenco"/>
        <w:numPr>
          <w:ilvl w:val="0"/>
          <w:numId w:val="5"/>
        </w:numPr>
        <w:jc w:val="both"/>
        <w:rPr>
          <w:rFonts w:ascii="Book Antiqua" w:eastAsia="Aptos" w:hAnsi="Book Antiqua" w:cs="Times New Roman"/>
          <w:sz w:val="24"/>
          <w:szCs w:val="24"/>
        </w:rPr>
      </w:pPr>
      <w:r w:rsidRPr="004B630D">
        <w:rPr>
          <w:rFonts w:ascii="Book Antiqua" w:eastAsia="Aptos" w:hAnsi="Book Antiqua" w:cs="Times New Roman"/>
          <w:sz w:val="24"/>
          <w:szCs w:val="24"/>
        </w:rPr>
        <w:t xml:space="preserve">DI DICHIARARE la presente deliberazione immediatamente eseguibile, </w:t>
      </w:r>
      <w:r w:rsidR="004B630D" w:rsidRPr="004B630D">
        <w:rPr>
          <w:rFonts w:ascii="Book Antiqua" w:eastAsia="Aptos" w:hAnsi="Book Antiqua" w:cs="Times New Roman"/>
          <w:sz w:val="24"/>
          <w:szCs w:val="24"/>
        </w:rPr>
        <w:t>ai sensi dell’art. 134, comma 4, del D.Lgs. n.</w:t>
      </w:r>
      <w:r w:rsidRPr="004B630D">
        <w:rPr>
          <w:rFonts w:ascii="Book Antiqua" w:eastAsia="Aptos" w:hAnsi="Book Antiqua" w:cs="Times New Roman"/>
          <w:sz w:val="24"/>
          <w:szCs w:val="24"/>
        </w:rPr>
        <w:t xml:space="preserve"> </w:t>
      </w:r>
      <w:r w:rsidR="004B630D" w:rsidRPr="004B630D">
        <w:rPr>
          <w:rFonts w:ascii="Book Antiqua" w:eastAsia="Aptos" w:hAnsi="Book Antiqua" w:cs="Times New Roman"/>
          <w:sz w:val="24"/>
          <w:szCs w:val="24"/>
        </w:rPr>
        <w:t>267/2000.</w:t>
      </w:r>
    </w:p>
    <w:p w14:paraId="4131B685" w14:textId="77777777" w:rsidR="00066054" w:rsidRDefault="00066054">
      <w:pPr>
        <w:pStyle w:val="Paragrafoelenco"/>
        <w:rPr>
          <w:rFonts w:ascii="Book Antiqua" w:hAnsi="Book Antiqua" w:cs="Times New Roman"/>
          <w:sz w:val="24"/>
          <w:szCs w:val="24"/>
          <w:highlight w:val="green"/>
        </w:rPr>
      </w:pPr>
    </w:p>
    <w:p w14:paraId="0AC7EE43" w14:textId="77777777" w:rsidR="00066054" w:rsidRDefault="00066054">
      <w:pPr>
        <w:jc w:val="both"/>
        <w:rPr>
          <w:rFonts w:ascii="Book Antiqua" w:hAnsi="Book Antiqua" w:cs="Times New Roman"/>
          <w:i/>
          <w:iCs/>
          <w:sz w:val="24"/>
          <w:szCs w:val="24"/>
        </w:rPr>
      </w:pPr>
    </w:p>
    <w:p w14:paraId="2D6F24D7" w14:textId="77777777" w:rsidR="004B630D" w:rsidRDefault="004B630D">
      <w:pPr>
        <w:jc w:val="both"/>
        <w:rPr>
          <w:rFonts w:ascii="Book Antiqua" w:hAnsi="Book Antiqua" w:cs="Times New Roman"/>
          <w:i/>
          <w:iCs/>
          <w:sz w:val="24"/>
          <w:szCs w:val="24"/>
        </w:rPr>
      </w:pPr>
    </w:p>
    <w:p w14:paraId="40832B5F" w14:textId="77777777" w:rsidR="004B630D" w:rsidRDefault="004B630D">
      <w:pPr>
        <w:jc w:val="both"/>
        <w:rPr>
          <w:rFonts w:ascii="Book Antiqua" w:hAnsi="Book Antiqua" w:cs="Times New Roman"/>
          <w:i/>
          <w:iCs/>
          <w:sz w:val="24"/>
          <w:szCs w:val="24"/>
        </w:rPr>
      </w:pPr>
    </w:p>
    <w:p w14:paraId="330C33E4" w14:textId="77777777" w:rsidR="00066054" w:rsidRDefault="00690A95">
      <w:pPr>
        <w:jc w:val="both"/>
        <w:rPr>
          <w:rFonts w:ascii="Book Antiqua" w:hAnsi="Book Antiqua" w:cs="Times New Roman"/>
        </w:rPr>
      </w:pPr>
      <w:r>
        <w:rPr>
          <w:rFonts w:ascii="Book Antiqua" w:hAnsi="Book Antiqua" w:cs="Times New Roman"/>
        </w:rPr>
        <w:t>Allegati:</w:t>
      </w:r>
    </w:p>
    <w:p w14:paraId="762F8A77" w14:textId="77777777" w:rsidR="00066054" w:rsidRDefault="00690A95">
      <w:pPr>
        <w:pStyle w:val="Paragrafoelenco"/>
        <w:numPr>
          <w:ilvl w:val="0"/>
          <w:numId w:val="6"/>
        </w:numPr>
        <w:spacing w:before="60" w:after="0" w:line="240" w:lineRule="auto"/>
        <w:ind w:left="360"/>
        <w:contextualSpacing w:val="0"/>
        <w:jc w:val="both"/>
        <w:textAlignment w:val="baseline"/>
        <w:rPr>
          <w:rFonts w:ascii="Book Antiqua" w:hAnsi="Book Antiqua" w:cs="Times New Roman"/>
        </w:rPr>
      </w:pPr>
      <w:r>
        <w:rPr>
          <w:rFonts w:ascii="Book Antiqua" w:hAnsi="Book Antiqua" w:cs="Times New Roman"/>
        </w:rPr>
        <w:t>Schema di Convenzione per la gestione del Centro Innovazione e Tecnologie della Provincia di Brescia - Periodo 2026-2036.</w:t>
      </w:r>
      <w:bookmarkStart w:id="0" w:name="_Hlk134095932"/>
    </w:p>
    <w:p w14:paraId="18DFF2DD" w14:textId="77777777" w:rsidR="00066054" w:rsidRDefault="00690A95">
      <w:pPr>
        <w:pStyle w:val="Paragrafoelenco"/>
        <w:numPr>
          <w:ilvl w:val="0"/>
          <w:numId w:val="6"/>
        </w:numPr>
        <w:spacing w:before="60" w:after="0" w:line="240" w:lineRule="auto"/>
        <w:ind w:left="360"/>
        <w:contextualSpacing w:val="0"/>
        <w:jc w:val="both"/>
        <w:textAlignment w:val="baseline"/>
        <w:rPr>
          <w:rFonts w:ascii="Book Antiqua" w:hAnsi="Book Antiqua" w:cs="Times New Roman"/>
        </w:rPr>
      </w:pPr>
      <w:r>
        <w:rPr>
          <w:rFonts w:ascii="Book Antiqua" w:hAnsi="Book Antiqua" w:cs="Times New Roman"/>
        </w:rPr>
        <w:t xml:space="preserve">Schede Tecnico - Economiche dei Servizi CIT. </w:t>
      </w:r>
      <w:bookmarkEnd w:id="0"/>
    </w:p>
    <w:sectPr w:rsidR="00066054">
      <w:pgSz w:w="11906" w:h="16838"/>
      <w:pgMar w:top="1417" w:right="1134"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ndale Sans UI">
    <w:panose1 w:val="00000000000000000000"/>
    <w:charset w:val="00"/>
    <w:family w:val="roman"/>
    <w:notTrueType/>
    <w:pitch w:val="default"/>
  </w:font>
  <w:font w:name="Tahoma">
    <w:panose1 w:val="020B0604030504040204"/>
    <w:charset w:val="00"/>
    <w:family w:val="roman"/>
    <w:notTrueType/>
    <w:pitch w:val="default"/>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D4MLBookAntiqu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37DA"/>
    <w:multiLevelType w:val="hybridMultilevel"/>
    <w:tmpl w:val="89A272AE"/>
    <w:lvl w:ilvl="0" w:tplc="041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5D0DAE"/>
    <w:multiLevelType w:val="multilevel"/>
    <w:tmpl w:val="1360A7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B4F5D1E"/>
    <w:multiLevelType w:val="hybridMultilevel"/>
    <w:tmpl w:val="0802A4C2"/>
    <w:lvl w:ilvl="0" w:tplc="041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D725C3D"/>
    <w:multiLevelType w:val="multilevel"/>
    <w:tmpl w:val="9F0642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4C00F2B"/>
    <w:multiLevelType w:val="multilevel"/>
    <w:tmpl w:val="342A9B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52B2DFE"/>
    <w:multiLevelType w:val="hybridMultilevel"/>
    <w:tmpl w:val="251C04D0"/>
    <w:lvl w:ilvl="0" w:tplc="6C8837C6">
      <w:numFmt w:val="bullet"/>
      <w:lvlText w:val="-"/>
      <w:lvlJc w:val="left"/>
      <w:pPr>
        <w:ind w:left="1080" w:hanging="360"/>
      </w:pPr>
      <w:rPr>
        <w:rFonts w:ascii="Book Antiqua" w:eastAsiaTheme="minorHAnsi" w:hAnsi="Book Antiqua"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25416C5E"/>
    <w:multiLevelType w:val="multilevel"/>
    <w:tmpl w:val="58BEC60E"/>
    <w:lvl w:ilvl="0">
      <w:start w:val="1"/>
      <w:numFmt w:val="upp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290020CE"/>
    <w:multiLevelType w:val="multilevel"/>
    <w:tmpl w:val="6DB8C8A0"/>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2EB7AA2"/>
    <w:multiLevelType w:val="hybridMultilevel"/>
    <w:tmpl w:val="0A4C6968"/>
    <w:lvl w:ilvl="0" w:tplc="1480DCAA">
      <w:numFmt w:val="bullet"/>
      <w:lvlText w:val="-"/>
      <w:lvlJc w:val="left"/>
      <w:pPr>
        <w:ind w:left="720" w:hanging="360"/>
      </w:pPr>
      <w:rPr>
        <w:rFonts w:ascii="Book Antiqua" w:eastAsia="Andale Sans UI" w:hAnsi="Book Antiqua" w:cs="Tahom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BB549CA"/>
    <w:multiLevelType w:val="multilevel"/>
    <w:tmpl w:val="22AC6AA4"/>
    <w:lvl w:ilvl="0">
      <w:start w:val="1"/>
      <w:numFmt w:val="decimal"/>
      <w:lvlText w:val="%1."/>
      <w:lvlJc w:val="left"/>
      <w:pPr>
        <w:tabs>
          <w:tab w:val="num" w:pos="0"/>
        </w:tabs>
        <w:ind w:left="1065" w:hanging="705"/>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64040C7"/>
    <w:multiLevelType w:val="multilevel"/>
    <w:tmpl w:val="AB94CB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7CE06227"/>
    <w:multiLevelType w:val="multilevel"/>
    <w:tmpl w:val="6CFA2F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208185158">
    <w:abstractNumId w:val="1"/>
  </w:num>
  <w:num w:numId="2" w16cid:durableId="918752009">
    <w:abstractNumId w:val="10"/>
  </w:num>
  <w:num w:numId="3" w16cid:durableId="1491751974">
    <w:abstractNumId w:val="3"/>
  </w:num>
  <w:num w:numId="4" w16cid:durableId="1442383">
    <w:abstractNumId w:val="11"/>
  </w:num>
  <w:num w:numId="5" w16cid:durableId="1586458463">
    <w:abstractNumId w:val="9"/>
  </w:num>
  <w:num w:numId="6" w16cid:durableId="1834564409">
    <w:abstractNumId w:val="6"/>
  </w:num>
  <w:num w:numId="7" w16cid:durableId="1242174493">
    <w:abstractNumId w:val="7"/>
  </w:num>
  <w:num w:numId="8" w16cid:durableId="1028607582">
    <w:abstractNumId w:val="4"/>
  </w:num>
  <w:num w:numId="9" w16cid:durableId="970283220">
    <w:abstractNumId w:val="9"/>
    <w:lvlOverride w:ilvl="0">
      <w:startOverride w:val="1"/>
    </w:lvlOverride>
  </w:num>
  <w:num w:numId="10" w16cid:durableId="775365948">
    <w:abstractNumId w:val="5"/>
  </w:num>
  <w:num w:numId="11" w16cid:durableId="189228038">
    <w:abstractNumId w:val="2"/>
  </w:num>
  <w:num w:numId="12" w16cid:durableId="1650399356">
    <w:abstractNumId w:val="8"/>
  </w:num>
  <w:num w:numId="13" w16cid:durableId="20080918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054"/>
    <w:rsid w:val="00004EB8"/>
    <w:rsid w:val="00066054"/>
    <w:rsid w:val="00187C7F"/>
    <w:rsid w:val="001A5B8F"/>
    <w:rsid w:val="00257C86"/>
    <w:rsid w:val="004B630D"/>
    <w:rsid w:val="00690A95"/>
    <w:rsid w:val="006B78CD"/>
    <w:rsid w:val="007712F0"/>
    <w:rsid w:val="0080414D"/>
    <w:rsid w:val="008B5205"/>
    <w:rsid w:val="008C41F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4838"/>
  <w15:docId w15:val="{F00C5F34-1633-49C8-A0DA-C95D4AC9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34950"/>
    <w:pPr>
      <w:spacing w:after="160" w:line="259" w:lineRule="auto"/>
    </w:pPr>
    <w:rPr>
      <w:kern w:val="0"/>
    </w:rPr>
  </w:style>
  <w:style w:type="paragraph" w:styleId="Titolo1">
    <w:name w:val="heading 1"/>
    <w:basedOn w:val="Normale"/>
    <w:next w:val="Normale"/>
    <w:link w:val="Titolo1Carattere"/>
    <w:uiPriority w:val="9"/>
    <w:qFormat/>
    <w:rsid w:val="000755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0755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0755EE"/>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0755EE"/>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0755EE"/>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0755E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0755E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0755E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0755E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qFormat/>
    <w:rsid w:val="000755EE"/>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qFormat/>
    <w:rsid w:val="000755EE"/>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qFormat/>
    <w:rsid w:val="000755EE"/>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qFormat/>
    <w:rsid w:val="000755EE"/>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qFormat/>
    <w:rsid w:val="000755EE"/>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qFormat/>
    <w:rsid w:val="000755E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qFormat/>
    <w:rsid w:val="000755E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qFormat/>
    <w:rsid w:val="000755E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qFormat/>
    <w:rsid w:val="000755EE"/>
    <w:rPr>
      <w:rFonts w:eastAsiaTheme="majorEastAsia" w:cstheme="majorBidi"/>
      <w:color w:val="272727" w:themeColor="text1" w:themeTint="D8"/>
    </w:rPr>
  </w:style>
  <w:style w:type="character" w:customStyle="1" w:styleId="TitoloCarattere">
    <w:name w:val="Titolo Carattere"/>
    <w:basedOn w:val="Carpredefinitoparagrafo"/>
    <w:link w:val="Titolo"/>
    <w:uiPriority w:val="10"/>
    <w:qFormat/>
    <w:rsid w:val="000755EE"/>
    <w:rPr>
      <w:rFonts w:asciiTheme="majorHAnsi" w:eastAsiaTheme="majorEastAsia" w:hAnsiTheme="majorHAnsi" w:cstheme="majorBidi"/>
      <w:spacing w:val="-10"/>
      <w:kern w:val="2"/>
      <w:sz w:val="56"/>
      <w:szCs w:val="56"/>
    </w:rPr>
  </w:style>
  <w:style w:type="character" w:customStyle="1" w:styleId="SottotitoloCarattere">
    <w:name w:val="Sottotitolo Carattere"/>
    <w:basedOn w:val="Carpredefinitoparagrafo"/>
    <w:link w:val="Sottotitolo"/>
    <w:uiPriority w:val="11"/>
    <w:qFormat/>
    <w:rsid w:val="000755EE"/>
    <w:rPr>
      <w:rFonts w:eastAsiaTheme="majorEastAsia" w:cstheme="majorBidi"/>
      <w:color w:val="595959" w:themeColor="text1" w:themeTint="A6"/>
      <w:spacing w:val="15"/>
      <w:sz w:val="28"/>
      <w:szCs w:val="28"/>
    </w:rPr>
  </w:style>
  <w:style w:type="character" w:customStyle="1" w:styleId="CitazioneCarattere">
    <w:name w:val="Citazione Carattere"/>
    <w:basedOn w:val="Carpredefinitoparagrafo"/>
    <w:link w:val="Citazione"/>
    <w:uiPriority w:val="29"/>
    <w:qFormat/>
    <w:rsid w:val="000755EE"/>
    <w:rPr>
      <w:i/>
      <w:iCs/>
      <w:color w:val="404040" w:themeColor="text1" w:themeTint="BF"/>
    </w:rPr>
  </w:style>
  <w:style w:type="character" w:styleId="Enfasiintensa">
    <w:name w:val="Intense Emphasis"/>
    <w:basedOn w:val="Carpredefinitoparagrafo"/>
    <w:uiPriority w:val="21"/>
    <w:qFormat/>
    <w:rsid w:val="000755EE"/>
    <w:rPr>
      <w:i/>
      <w:iCs/>
      <w:color w:val="0F4761" w:themeColor="accent1" w:themeShade="BF"/>
    </w:rPr>
  </w:style>
  <w:style w:type="character" w:customStyle="1" w:styleId="CitazioneintensaCarattere">
    <w:name w:val="Citazione intensa Carattere"/>
    <w:basedOn w:val="Carpredefinitoparagrafo"/>
    <w:link w:val="Citazioneintensa"/>
    <w:uiPriority w:val="30"/>
    <w:qFormat/>
    <w:rsid w:val="000755EE"/>
    <w:rPr>
      <w:i/>
      <w:iCs/>
      <w:color w:val="0F4761" w:themeColor="accent1" w:themeShade="BF"/>
    </w:rPr>
  </w:style>
  <w:style w:type="character" w:styleId="Riferimentointenso">
    <w:name w:val="Intense Reference"/>
    <w:basedOn w:val="Carpredefinitoparagrafo"/>
    <w:uiPriority w:val="32"/>
    <w:qFormat/>
    <w:rsid w:val="000755EE"/>
    <w:rPr>
      <w:b/>
      <w:bCs/>
      <w:smallCaps/>
      <w:color w:val="0F4761" w:themeColor="accent1" w:themeShade="BF"/>
      <w:spacing w:val="5"/>
    </w:rPr>
  </w:style>
  <w:style w:type="paragraph" w:styleId="Titolo">
    <w:name w:val="Title"/>
    <w:basedOn w:val="Normale"/>
    <w:next w:val="Corpotesto"/>
    <w:link w:val="TitoloCarattere"/>
    <w:uiPriority w:val="10"/>
    <w:qFormat/>
    <w:rsid w:val="000755EE"/>
    <w:pPr>
      <w:spacing w:after="80" w:line="240" w:lineRule="auto"/>
      <w:contextualSpacing/>
    </w:pPr>
    <w:rPr>
      <w:rFonts w:asciiTheme="majorHAnsi" w:eastAsiaTheme="majorEastAsia" w:hAnsiTheme="majorHAnsi" w:cstheme="majorBidi"/>
      <w:spacing w:val="-10"/>
      <w:kern w:val="2"/>
      <w:sz w:val="56"/>
      <w:szCs w:val="56"/>
    </w:rPr>
  </w:style>
  <w:style w:type="paragraph" w:styleId="Corpotesto">
    <w:name w:val="Body Text"/>
    <w:basedOn w:val="Normale"/>
    <w:pPr>
      <w:spacing w:after="140" w:line="276" w:lineRule="auto"/>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qFormat/>
    <w:pPr>
      <w:suppressLineNumbers/>
    </w:pPr>
    <w:rPr>
      <w:rFonts w:cs="Arial"/>
    </w:rPr>
  </w:style>
  <w:style w:type="paragraph" w:customStyle="1" w:styleId="Indiceuser">
    <w:name w:val="Indice (user)"/>
    <w:basedOn w:val="Normale"/>
    <w:qFormat/>
    <w:pPr>
      <w:suppressLineNumbers/>
    </w:pPr>
    <w:rPr>
      <w:rFonts w:cs="Arial"/>
    </w:rPr>
  </w:style>
  <w:style w:type="paragraph" w:styleId="Sottotitolo">
    <w:name w:val="Subtitle"/>
    <w:basedOn w:val="Normale"/>
    <w:next w:val="Normale"/>
    <w:link w:val="SottotitoloCarattere"/>
    <w:uiPriority w:val="11"/>
    <w:qFormat/>
    <w:rsid w:val="000755E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0755EE"/>
    <w:pPr>
      <w:spacing w:before="160"/>
      <w:jc w:val="center"/>
    </w:pPr>
    <w:rPr>
      <w:i/>
      <w:iCs/>
      <w:color w:val="404040" w:themeColor="text1" w:themeTint="BF"/>
    </w:rPr>
  </w:style>
  <w:style w:type="paragraph" w:styleId="Paragrafoelenco">
    <w:name w:val="List Paragraph"/>
    <w:basedOn w:val="Normale"/>
    <w:uiPriority w:val="34"/>
    <w:qFormat/>
    <w:rsid w:val="000755EE"/>
    <w:pPr>
      <w:ind w:left="720"/>
      <w:contextualSpacing/>
    </w:pPr>
  </w:style>
  <w:style w:type="paragraph" w:styleId="Citazioneintensa">
    <w:name w:val="Intense Quote"/>
    <w:basedOn w:val="Normale"/>
    <w:next w:val="Normale"/>
    <w:link w:val="CitazioneintensaCarattere"/>
    <w:uiPriority w:val="30"/>
    <w:qFormat/>
    <w:rsid w:val="000755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styleId="NormaleWeb">
    <w:name w:val="Normal (Web)"/>
    <w:basedOn w:val="Normale"/>
    <w:uiPriority w:val="99"/>
    <w:unhideWhenUsed/>
    <w:qFormat/>
    <w:rsid w:val="00F87DBD"/>
    <w:pPr>
      <w:spacing w:beforeAutospacing="1" w:afterAutospacing="1" w:line="240" w:lineRule="auto"/>
    </w:pPr>
    <w:rPr>
      <w:rFonts w:ascii="Times New Roman" w:eastAsia="Times New Roman" w:hAnsi="Times New Roman" w:cs="Times New Roman"/>
      <w:sz w:val="24"/>
      <w:szCs w:val="24"/>
      <w:lang w:eastAsia="it-IT"/>
    </w:rPr>
  </w:style>
  <w:style w:type="paragraph" w:styleId="Revisione">
    <w:name w:val="Revision"/>
    <w:uiPriority w:val="99"/>
    <w:semiHidden/>
    <w:qFormat/>
    <w:rsid w:val="0047098D"/>
    <w:pPr>
      <w:suppressAutoHyphens w:val="0"/>
    </w:pPr>
    <w:rPr>
      <w:rFonts w:ascii="Aptos" w:eastAsia="Aptos" w:hAnsi="Apto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a25ab9-32f6-4d42-8f71-6b5a90665836" xsi:nil="true"/>
    <lcf76f155ced4ddcb4097134ff3c332f xmlns="9fe08be6-d525-4a1f-9e1b-b51b4c3bff9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8CB97DEB49DCB4CAEB4588F1DC3C619" ma:contentTypeVersion="10" ma:contentTypeDescription="Creare un nuovo documento." ma:contentTypeScope="" ma:versionID="8027c23943cf1eb19df9721c9a3c0741">
  <xsd:schema xmlns:xsd="http://www.w3.org/2001/XMLSchema" xmlns:xs="http://www.w3.org/2001/XMLSchema" xmlns:p="http://schemas.microsoft.com/office/2006/metadata/properties" xmlns:ns2="9fe08be6-d525-4a1f-9e1b-b51b4c3bff9e" xmlns:ns3="81a25ab9-32f6-4d42-8f71-6b5a90665836" targetNamespace="http://schemas.microsoft.com/office/2006/metadata/properties" ma:root="true" ma:fieldsID="e230ca0a6672928112f413c27866fc30" ns2:_="" ns3:_="">
    <xsd:import namespace="9fe08be6-d525-4a1f-9e1b-b51b4c3bff9e"/>
    <xsd:import namespace="81a25ab9-32f6-4d42-8f71-6b5a906658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08be6-d525-4a1f-9e1b-b51b4c3bff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e1527fb3-33fd-4264-b2ea-416276877f7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a25ab9-32f6-4d42-8f71-6b5a9066583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3d239fd-2ae9-41aa-abb5-7a7786515778}" ma:internalName="TaxCatchAll" ma:showField="CatchAllData" ma:web="81a25ab9-32f6-4d42-8f71-6b5a906658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789BBC-9A24-4FDF-B996-D2BD4CF4C980}">
  <ds:schemaRefs>
    <ds:schemaRef ds:uri="http://schemas.microsoft.com/office/2006/metadata/properties"/>
    <ds:schemaRef ds:uri="http://schemas.microsoft.com/office/infopath/2007/PartnerControls"/>
    <ds:schemaRef ds:uri="81a25ab9-32f6-4d42-8f71-6b5a90665836"/>
    <ds:schemaRef ds:uri="9fe08be6-d525-4a1f-9e1b-b51b4c3bff9e"/>
  </ds:schemaRefs>
</ds:datastoreItem>
</file>

<file path=customXml/itemProps2.xml><?xml version="1.0" encoding="utf-8"?>
<ds:datastoreItem xmlns:ds="http://schemas.openxmlformats.org/officeDocument/2006/customXml" ds:itemID="{C30057B9-FCB0-4C89-BA10-A7D5AAD73327}">
  <ds:schemaRefs>
    <ds:schemaRef ds:uri="http://schemas.microsoft.com/sharepoint/v3/contenttype/forms"/>
  </ds:schemaRefs>
</ds:datastoreItem>
</file>

<file path=customXml/itemProps3.xml><?xml version="1.0" encoding="utf-8"?>
<ds:datastoreItem xmlns:ds="http://schemas.openxmlformats.org/officeDocument/2006/customXml" ds:itemID="{E586F958-2C7C-4F31-BE4F-E6F8FFAD1B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08be6-d525-4a1f-9e1b-b51b4c3bff9e"/>
    <ds:schemaRef ds:uri="81a25ab9-32f6-4d42-8f71-6b5a90665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5411</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Rossi</dc:creator>
  <dc:description/>
  <cp:lastModifiedBy>Silvia Zenoni</cp:lastModifiedBy>
  <cp:revision>2</cp:revision>
  <cp:lastPrinted>2026-02-25T10:36:00Z</cp:lastPrinted>
  <dcterms:created xsi:type="dcterms:W3CDTF">2026-02-26T14:48:00Z</dcterms:created>
  <dcterms:modified xsi:type="dcterms:W3CDTF">2026-02-26T14:48:00Z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13813512</vt:i4>
  </property>
  <property fmtid="{D5CDD505-2E9C-101B-9397-08002B2CF9AE}" pid="3" name="ContentTypeId">
    <vt:lpwstr>0x010100A8CB97DEB49DCB4CAEB4588F1DC3C619</vt:lpwstr>
  </property>
</Properties>
</file>