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AC1" w:rsidRPr="00A35C29" w:rsidRDefault="00A84AC1" w:rsidP="00E30B10">
      <w:pPr>
        <w:jc w:val="both"/>
        <w:rPr>
          <w:rFonts w:ascii="Times New Roman" w:hAnsi="Times New Roman" w:cs="Times New Roman"/>
          <w:color w:val="000000" w:themeColor="text1"/>
        </w:rPr>
      </w:pPr>
      <w:bookmarkStart w:id="0" w:name="_GoBack"/>
      <w:r w:rsidRPr="00A35C29">
        <w:rPr>
          <w:rFonts w:ascii="Times New Roman" w:hAnsi="Times New Roman" w:cs="Times New Roman"/>
          <w:color w:val="000000" w:themeColor="text1"/>
        </w:rPr>
        <w:t>Manuale operativo</w:t>
      </w:r>
    </w:p>
    <w:p w:rsidR="00A84AC1" w:rsidRPr="00A35C29" w:rsidRDefault="00A84AC1" w:rsidP="00E30B10">
      <w:pPr>
        <w:jc w:val="both"/>
        <w:rPr>
          <w:rFonts w:ascii="Times New Roman" w:hAnsi="Times New Roman" w:cs="Times New Roman"/>
          <w:color w:val="000000" w:themeColor="text1"/>
        </w:rPr>
      </w:pPr>
    </w:p>
    <w:p w:rsidR="00407004" w:rsidRPr="00A35C29" w:rsidRDefault="00A84AC1"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 xml:space="preserve">Il presente documento vuole </w:t>
      </w:r>
      <w:r w:rsidR="00E30B10" w:rsidRPr="00A35C29">
        <w:rPr>
          <w:rFonts w:ascii="Times New Roman" w:hAnsi="Times New Roman" w:cs="Times New Roman"/>
          <w:color w:val="000000" w:themeColor="text1"/>
        </w:rPr>
        <w:t>essere</w:t>
      </w:r>
      <w:r w:rsidRPr="00A35C29">
        <w:rPr>
          <w:rFonts w:ascii="Times New Roman" w:hAnsi="Times New Roman" w:cs="Times New Roman"/>
          <w:color w:val="000000" w:themeColor="text1"/>
        </w:rPr>
        <w:t xml:space="preserve"> uno snello vademecum</w:t>
      </w:r>
      <w:r w:rsidR="00407004" w:rsidRPr="00A35C29">
        <w:rPr>
          <w:rFonts w:ascii="Times New Roman" w:hAnsi="Times New Roman" w:cs="Times New Roman"/>
          <w:color w:val="000000" w:themeColor="text1"/>
        </w:rPr>
        <w:t xml:space="preserve"> per la gestione di procedure di pubblico affidamento finalizzate alla tutela e promozione dell’inserimento lavorativo di persone svantaggiate</w:t>
      </w:r>
      <w:r w:rsidR="00E30B10" w:rsidRPr="00A35C29">
        <w:rPr>
          <w:rFonts w:ascii="Times New Roman" w:hAnsi="Times New Roman" w:cs="Times New Roman"/>
          <w:color w:val="000000" w:themeColor="text1"/>
        </w:rPr>
        <w:t xml:space="preserve"> ai sensi dell’art. 112 </w:t>
      </w:r>
      <w:proofErr w:type="spellStart"/>
      <w:r w:rsidR="00E30B10" w:rsidRPr="00A35C29">
        <w:rPr>
          <w:rFonts w:ascii="Times New Roman" w:hAnsi="Times New Roman" w:cs="Times New Roman"/>
          <w:color w:val="000000" w:themeColor="text1"/>
        </w:rPr>
        <w:t>D.Lgs</w:t>
      </w:r>
      <w:proofErr w:type="spellEnd"/>
      <w:r w:rsidR="00E30B10" w:rsidRPr="00A35C29">
        <w:rPr>
          <w:rFonts w:ascii="Times New Roman" w:hAnsi="Times New Roman" w:cs="Times New Roman"/>
          <w:color w:val="000000" w:themeColor="text1"/>
        </w:rPr>
        <w:t xml:space="preserve"> 50/2016</w:t>
      </w:r>
      <w:r w:rsidR="00407004" w:rsidRPr="00A35C29">
        <w:rPr>
          <w:rFonts w:ascii="Times New Roman" w:hAnsi="Times New Roman" w:cs="Times New Roman"/>
          <w:color w:val="000000" w:themeColor="text1"/>
        </w:rPr>
        <w:t xml:space="preserve">. Di conseguenza, si vogliono qui esemplificare i principali passaggi dell’iter logico </w:t>
      </w:r>
      <w:r w:rsidR="00E30B10" w:rsidRPr="00A35C29">
        <w:rPr>
          <w:rFonts w:ascii="Times New Roman" w:hAnsi="Times New Roman" w:cs="Times New Roman"/>
          <w:color w:val="000000" w:themeColor="text1"/>
        </w:rPr>
        <w:t xml:space="preserve">che una Stazione Appaltante deve seguire </w:t>
      </w:r>
      <w:r w:rsidR="00407004" w:rsidRPr="00A35C29">
        <w:rPr>
          <w:rFonts w:ascii="Times New Roman" w:hAnsi="Times New Roman" w:cs="Times New Roman"/>
          <w:color w:val="000000" w:themeColor="text1"/>
        </w:rPr>
        <w:t>per l’implementazione</w:t>
      </w:r>
      <w:r w:rsidR="00932904" w:rsidRPr="00A35C29">
        <w:rPr>
          <w:rFonts w:ascii="Times New Roman" w:hAnsi="Times New Roman" w:cs="Times New Roman"/>
          <w:color w:val="000000" w:themeColor="text1"/>
        </w:rPr>
        <w:t xml:space="preserve"> delle stesse, coerentemente a quanto stabilito dalla normativa in materia e focalizzando l’attenzione su quanto specificamente di rilievo per il caso delle procedure in questione</w:t>
      </w:r>
      <w:r w:rsidR="00407004" w:rsidRPr="00A35C29">
        <w:rPr>
          <w:rFonts w:ascii="Times New Roman" w:hAnsi="Times New Roman" w:cs="Times New Roman"/>
          <w:color w:val="000000" w:themeColor="text1"/>
        </w:rPr>
        <w:t>:</w:t>
      </w:r>
    </w:p>
    <w:p w:rsidR="00932904" w:rsidRPr="00A35C29" w:rsidRDefault="00932904" w:rsidP="00E30B10">
      <w:pPr>
        <w:jc w:val="both"/>
        <w:rPr>
          <w:rFonts w:ascii="Times New Roman" w:hAnsi="Times New Roman" w:cs="Times New Roman"/>
          <w:color w:val="000000" w:themeColor="text1"/>
        </w:rPr>
      </w:pPr>
    </w:p>
    <w:p w:rsidR="00932904" w:rsidRPr="00A35C29" w:rsidRDefault="00E30B10"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A</w:t>
      </w:r>
      <w:r w:rsidR="00932904" w:rsidRPr="00A35C29">
        <w:rPr>
          <w:rFonts w:ascii="Times New Roman" w:hAnsi="Times New Roman" w:cs="Times New Roman"/>
          <w:color w:val="000000" w:themeColor="text1"/>
        </w:rPr>
        <w:t xml:space="preserve">) Macro fasi del procedimento: </w:t>
      </w:r>
    </w:p>
    <w:p w:rsidR="00932904" w:rsidRPr="00A35C29" w:rsidRDefault="00932904"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 xml:space="preserve">1a. Preparazione e pianificazione </w:t>
      </w:r>
    </w:p>
    <w:p w:rsidR="00932904" w:rsidRPr="00A35C29" w:rsidRDefault="00932904"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 xml:space="preserve">2a. Pubblicazione </w:t>
      </w:r>
    </w:p>
    <w:p w:rsidR="00932904" w:rsidRPr="00A35C29" w:rsidRDefault="00932904"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3a. Presentazione delle offerte e selezione degli offerenti</w:t>
      </w:r>
    </w:p>
    <w:p w:rsidR="00932904" w:rsidRPr="00A35C29" w:rsidRDefault="00932904"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 xml:space="preserve">4a. Valutazione delle offerte </w:t>
      </w:r>
    </w:p>
    <w:p w:rsidR="00932904" w:rsidRPr="00A35C29" w:rsidRDefault="00932904"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 xml:space="preserve">5a. Aggiudicazione dell'appalto </w:t>
      </w:r>
    </w:p>
    <w:p w:rsidR="00932904" w:rsidRPr="00A35C29" w:rsidRDefault="00932904"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6a. Esecuzione del contratto di appalto.</w:t>
      </w:r>
    </w:p>
    <w:p w:rsidR="00932904" w:rsidRPr="00A35C29" w:rsidRDefault="00932904" w:rsidP="00E30B10">
      <w:pPr>
        <w:jc w:val="both"/>
        <w:rPr>
          <w:rFonts w:ascii="Times New Roman" w:hAnsi="Times New Roman" w:cs="Times New Roman"/>
          <w:color w:val="000000" w:themeColor="text1"/>
        </w:rPr>
      </w:pPr>
    </w:p>
    <w:p w:rsidR="00932904" w:rsidRPr="00A35C29" w:rsidRDefault="00E30B10"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B</w:t>
      </w:r>
      <w:r w:rsidR="00932904" w:rsidRPr="00A35C29">
        <w:rPr>
          <w:rFonts w:ascii="Times New Roman" w:hAnsi="Times New Roman" w:cs="Times New Roman"/>
          <w:color w:val="000000" w:themeColor="text1"/>
        </w:rPr>
        <w:t xml:space="preserve">) </w:t>
      </w:r>
      <w:r w:rsidRPr="00A35C29">
        <w:rPr>
          <w:rFonts w:ascii="Times New Roman" w:hAnsi="Times New Roman" w:cs="Times New Roman"/>
          <w:color w:val="000000" w:themeColor="text1"/>
        </w:rPr>
        <w:t>F</w:t>
      </w:r>
      <w:r w:rsidR="00932904" w:rsidRPr="00A35C29">
        <w:rPr>
          <w:rFonts w:ascii="Times New Roman" w:hAnsi="Times New Roman" w:cs="Times New Roman"/>
          <w:color w:val="000000" w:themeColor="text1"/>
        </w:rPr>
        <w:t>ocus di particolare rilievo</w:t>
      </w:r>
      <w:r w:rsidRPr="00A35C29">
        <w:rPr>
          <w:rFonts w:ascii="Times New Roman" w:hAnsi="Times New Roman" w:cs="Times New Roman"/>
          <w:color w:val="000000" w:themeColor="text1"/>
        </w:rPr>
        <w:t xml:space="preserve"> per le procedure ex art.112 </w:t>
      </w:r>
      <w:proofErr w:type="spellStart"/>
      <w:r w:rsidRPr="00A35C29">
        <w:rPr>
          <w:rFonts w:ascii="Times New Roman" w:hAnsi="Times New Roman" w:cs="Times New Roman"/>
          <w:color w:val="000000" w:themeColor="text1"/>
        </w:rPr>
        <w:t>D.Lgs</w:t>
      </w:r>
      <w:proofErr w:type="spellEnd"/>
      <w:r w:rsidRPr="00A35C29">
        <w:rPr>
          <w:rFonts w:ascii="Times New Roman" w:hAnsi="Times New Roman" w:cs="Times New Roman"/>
          <w:color w:val="000000" w:themeColor="text1"/>
        </w:rPr>
        <w:t xml:space="preserve"> 50/2016</w:t>
      </w:r>
      <w:r w:rsidR="00932904" w:rsidRPr="00A35C29">
        <w:rPr>
          <w:rFonts w:ascii="Times New Roman" w:hAnsi="Times New Roman" w:cs="Times New Roman"/>
          <w:color w:val="000000" w:themeColor="text1"/>
        </w:rPr>
        <w:t>:</w:t>
      </w:r>
    </w:p>
    <w:p w:rsidR="00407004" w:rsidRPr="00A35C29" w:rsidRDefault="00932904"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 xml:space="preserve">1b. E’ buona prassi prevedere fin dalla fase di programmazione preventiva degli acquisiti quale sarà la tipologia di servizi/lavori/forniture </w:t>
      </w:r>
      <w:r w:rsidR="00407004" w:rsidRPr="00A35C29">
        <w:rPr>
          <w:rFonts w:ascii="Times New Roman" w:hAnsi="Times New Roman" w:cs="Times New Roman"/>
          <w:color w:val="000000" w:themeColor="text1"/>
        </w:rPr>
        <w:t xml:space="preserve">che </w:t>
      </w:r>
      <w:r w:rsidRPr="00A35C29">
        <w:rPr>
          <w:rFonts w:ascii="Times New Roman" w:hAnsi="Times New Roman" w:cs="Times New Roman"/>
          <w:color w:val="000000" w:themeColor="text1"/>
        </w:rPr>
        <w:t xml:space="preserve">verranno bandite ai sensi </w:t>
      </w:r>
      <w:r w:rsidR="00407004" w:rsidRPr="00A35C29">
        <w:rPr>
          <w:rFonts w:ascii="Times New Roman" w:hAnsi="Times New Roman" w:cs="Times New Roman"/>
          <w:color w:val="000000" w:themeColor="text1"/>
        </w:rPr>
        <w:t>dell’art.112</w:t>
      </w:r>
      <w:r w:rsidRPr="00A35C29">
        <w:rPr>
          <w:rFonts w:ascii="Times New Roman" w:hAnsi="Times New Roman" w:cs="Times New Roman"/>
          <w:color w:val="000000" w:themeColor="text1"/>
        </w:rPr>
        <w:t xml:space="preserve">. Questo sia in ottemperanza ai più generali principi </w:t>
      </w:r>
      <w:r w:rsidR="00E30B10" w:rsidRPr="00A35C29">
        <w:rPr>
          <w:rFonts w:ascii="Times New Roman" w:hAnsi="Times New Roman" w:cs="Times New Roman"/>
          <w:color w:val="000000" w:themeColor="text1"/>
        </w:rPr>
        <w:t>che ispirano i</w:t>
      </w:r>
      <w:r w:rsidRPr="00A35C29">
        <w:rPr>
          <w:rFonts w:ascii="Times New Roman" w:hAnsi="Times New Roman" w:cs="Times New Roman"/>
          <w:color w:val="000000" w:themeColor="text1"/>
        </w:rPr>
        <w:t xml:space="preserve">l Codice dei contratti pubblici, sia al fine di potersi assicurare la collaborazione di tutti i servizi competenti </w:t>
      </w:r>
      <w:r w:rsidR="00E30B10" w:rsidRPr="00A35C29">
        <w:rPr>
          <w:rFonts w:ascii="Times New Roman" w:hAnsi="Times New Roman" w:cs="Times New Roman"/>
          <w:color w:val="000000" w:themeColor="text1"/>
        </w:rPr>
        <w:t xml:space="preserve">il cui </w:t>
      </w:r>
      <w:r w:rsidRPr="00A35C29">
        <w:rPr>
          <w:rFonts w:ascii="Times New Roman" w:hAnsi="Times New Roman" w:cs="Times New Roman"/>
          <w:color w:val="000000" w:themeColor="text1"/>
        </w:rPr>
        <w:t>coinvol</w:t>
      </w:r>
      <w:r w:rsidR="00E30B10" w:rsidRPr="00A35C29">
        <w:rPr>
          <w:rFonts w:ascii="Times New Roman" w:hAnsi="Times New Roman" w:cs="Times New Roman"/>
          <w:color w:val="000000" w:themeColor="text1"/>
        </w:rPr>
        <w:t>gimento risulterà necessario</w:t>
      </w:r>
      <w:r w:rsidRPr="00A35C29">
        <w:rPr>
          <w:rFonts w:ascii="Times New Roman" w:hAnsi="Times New Roman" w:cs="Times New Roman"/>
          <w:color w:val="000000" w:themeColor="text1"/>
        </w:rPr>
        <w:t xml:space="preserve"> nella </w:t>
      </w:r>
      <w:r w:rsidR="00C32346" w:rsidRPr="00A35C29">
        <w:rPr>
          <w:rFonts w:ascii="Times New Roman" w:hAnsi="Times New Roman" w:cs="Times New Roman"/>
          <w:color w:val="000000" w:themeColor="text1"/>
        </w:rPr>
        <w:t xml:space="preserve">gestione della </w:t>
      </w:r>
      <w:r w:rsidRPr="00A35C29">
        <w:rPr>
          <w:rFonts w:ascii="Times New Roman" w:hAnsi="Times New Roman" w:cs="Times New Roman"/>
          <w:color w:val="000000" w:themeColor="text1"/>
        </w:rPr>
        <w:t>commessa</w:t>
      </w:r>
      <w:r w:rsidR="00C32346" w:rsidRPr="00A35C29">
        <w:rPr>
          <w:rFonts w:ascii="Times New Roman" w:hAnsi="Times New Roman" w:cs="Times New Roman"/>
          <w:color w:val="000000" w:themeColor="text1"/>
        </w:rPr>
        <w:t xml:space="preserve">. In questo senso, infatti, </w:t>
      </w:r>
      <w:r w:rsidR="00E30B10" w:rsidRPr="00A35C29">
        <w:rPr>
          <w:rFonts w:ascii="Times New Roman" w:hAnsi="Times New Roman" w:cs="Times New Roman"/>
          <w:color w:val="000000" w:themeColor="text1"/>
        </w:rPr>
        <w:t>assume particolare rilievo</w:t>
      </w:r>
      <w:r w:rsidR="00C32346" w:rsidRPr="00A35C29">
        <w:rPr>
          <w:rFonts w:ascii="Times New Roman" w:hAnsi="Times New Roman" w:cs="Times New Roman"/>
          <w:color w:val="000000" w:themeColor="text1"/>
        </w:rPr>
        <w:t xml:space="preserve"> </w:t>
      </w:r>
      <w:r w:rsidR="00E30B10" w:rsidRPr="00A35C29">
        <w:rPr>
          <w:rFonts w:ascii="Times New Roman" w:hAnsi="Times New Roman" w:cs="Times New Roman"/>
          <w:color w:val="000000" w:themeColor="text1"/>
        </w:rPr>
        <w:t>l</w:t>
      </w:r>
      <w:r w:rsidR="00C32346" w:rsidRPr="00A35C29">
        <w:rPr>
          <w:rFonts w:ascii="Times New Roman" w:hAnsi="Times New Roman" w:cs="Times New Roman"/>
          <w:color w:val="000000" w:themeColor="text1"/>
        </w:rPr>
        <w:t>a collaborazione stretta con i servizi</w:t>
      </w:r>
      <w:r w:rsidR="00407004" w:rsidRPr="00A35C29">
        <w:rPr>
          <w:rFonts w:ascii="Times New Roman" w:hAnsi="Times New Roman" w:cs="Times New Roman"/>
          <w:color w:val="000000" w:themeColor="text1"/>
        </w:rPr>
        <w:t xml:space="preserve"> social</w:t>
      </w:r>
      <w:r w:rsidR="00C32346" w:rsidRPr="00A35C29">
        <w:rPr>
          <w:rFonts w:ascii="Times New Roman" w:hAnsi="Times New Roman" w:cs="Times New Roman"/>
          <w:color w:val="000000" w:themeColor="text1"/>
        </w:rPr>
        <w:t>i</w:t>
      </w:r>
      <w:r w:rsidR="00407004" w:rsidRPr="00A35C29">
        <w:rPr>
          <w:rFonts w:ascii="Times New Roman" w:hAnsi="Times New Roman" w:cs="Times New Roman"/>
          <w:color w:val="000000" w:themeColor="text1"/>
        </w:rPr>
        <w:t xml:space="preserve"> e/o</w:t>
      </w:r>
      <w:r w:rsidRPr="00A35C29">
        <w:rPr>
          <w:rFonts w:ascii="Times New Roman" w:hAnsi="Times New Roman" w:cs="Times New Roman"/>
          <w:color w:val="000000" w:themeColor="text1"/>
        </w:rPr>
        <w:t xml:space="preserve"> </w:t>
      </w:r>
      <w:r w:rsidR="00C32346" w:rsidRPr="00A35C29">
        <w:rPr>
          <w:rFonts w:ascii="Times New Roman" w:hAnsi="Times New Roman" w:cs="Times New Roman"/>
          <w:color w:val="000000" w:themeColor="text1"/>
        </w:rPr>
        <w:t xml:space="preserve">con il </w:t>
      </w:r>
      <w:r w:rsidR="00407004" w:rsidRPr="00A35C29">
        <w:rPr>
          <w:rFonts w:ascii="Times New Roman" w:hAnsi="Times New Roman" w:cs="Times New Roman"/>
          <w:color w:val="000000" w:themeColor="text1"/>
        </w:rPr>
        <w:t>competente ufficio di piano</w:t>
      </w:r>
      <w:r w:rsidR="00C32346" w:rsidRPr="00A35C29">
        <w:rPr>
          <w:rFonts w:ascii="Times New Roman" w:hAnsi="Times New Roman" w:cs="Times New Roman"/>
          <w:color w:val="000000" w:themeColor="text1"/>
        </w:rPr>
        <w:t>, al fine di poter garantire l’espletamento dei controlli sulla parte sociale delle offerte presentate</w:t>
      </w:r>
      <w:r w:rsidR="00F16BB1" w:rsidRPr="00A35C29">
        <w:rPr>
          <w:rFonts w:ascii="Times New Roman" w:hAnsi="Times New Roman" w:cs="Times New Roman"/>
          <w:color w:val="000000" w:themeColor="text1"/>
        </w:rPr>
        <w:t xml:space="preserve">, garantire un coerente supporto tecnico alle attività del RUP </w:t>
      </w:r>
      <w:r w:rsidR="00C32346" w:rsidRPr="00A35C29">
        <w:rPr>
          <w:rFonts w:ascii="Times New Roman" w:hAnsi="Times New Roman" w:cs="Times New Roman"/>
          <w:color w:val="000000" w:themeColor="text1"/>
        </w:rPr>
        <w:t>e ottenere le necessarie segnalazioni di personale svantaggiato da inserire in commessa.</w:t>
      </w:r>
      <w:r w:rsidR="009571AC" w:rsidRPr="00A35C29">
        <w:rPr>
          <w:rFonts w:ascii="Times New Roman" w:hAnsi="Times New Roman" w:cs="Times New Roman"/>
          <w:color w:val="000000" w:themeColor="text1"/>
        </w:rPr>
        <w:t xml:space="preserve"> Di seguito si propongono una batteria di codici CPV </w:t>
      </w:r>
      <w:r w:rsidR="00F046E8" w:rsidRPr="00A35C29">
        <w:rPr>
          <w:rFonts w:ascii="Times New Roman" w:hAnsi="Times New Roman" w:cs="Times New Roman"/>
          <w:color w:val="000000" w:themeColor="text1"/>
        </w:rPr>
        <w:t xml:space="preserve">– identificativi di una serie di macro aree di attività - </w:t>
      </w:r>
      <w:r w:rsidR="009571AC" w:rsidRPr="00A35C29">
        <w:rPr>
          <w:rFonts w:ascii="Times New Roman" w:hAnsi="Times New Roman" w:cs="Times New Roman"/>
          <w:color w:val="000000" w:themeColor="text1"/>
        </w:rPr>
        <w:t>che facilmente possono risultare coerenti con un’esecuzione anche finalizzata all’inserimento lavorativo, considerato l’ampio spettro di tipologie di svantaggio che la normativa in materia propone e</w:t>
      </w:r>
      <w:r w:rsidR="0032327F" w:rsidRPr="00A35C29">
        <w:rPr>
          <w:rFonts w:ascii="Times New Roman" w:hAnsi="Times New Roman" w:cs="Times New Roman"/>
          <w:color w:val="000000" w:themeColor="text1"/>
        </w:rPr>
        <w:t xml:space="preserve"> l’esperienza già maturata dagli operatori economici operanti nel settore</w:t>
      </w:r>
      <w:r w:rsidR="00F046E8" w:rsidRPr="00A35C29">
        <w:rPr>
          <w:rFonts w:ascii="Times New Roman" w:hAnsi="Times New Roman" w:cs="Times New Roman"/>
          <w:color w:val="000000" w:themeColor="text1"/>
        </w:rPr>
        <w:t>:</w:t>
      </w:r>
    </w:p>
    <w:tbl>
      <w:tblPr>
        <w:tblStyle w:val="Grigliatabella"/>
        <w:tblW w:w="0" w:type="auto"/>
        <w:tblLook w:val="04A0" w:firstRow="1" w:lastRow="0" w:firstColumn="1" w:lastColumn="0" w:noHBand="0" w:noVBand="1"/>
      </w:tblPr>
      <w:tblGrid>
        <w:gridCol w:w="4889"/>
        <w:gridCol w:w="4889"/>
      </w:tblGrid>
      <w:tr w:rsidR="00A35C29" w:rsidRPr="00A35C29" w:rsidTr="00F046E8">
        <w:tc>
          <w:tcPr>
            <w:tcW w:w="4889" w:type="dxa"/>
          </w:tcPr>
          <w:p w:rsidR="00F046E8" w:rsidRPr="00A35C29" w:rsidRDefault="00F046E8" w:rsidP="00E30B10">
            <w:pPr>
              <w:jc w:val="both"/>
              <w:rPr>
                <w:rFonts w:ascii="Times New Roman" w:hAnsi="Times New Roman" w:cs="Times New Roman"/>
                <w:b/>
                <w:color w:val="000000" w:themeColor="text1"/>
              </w:rPr>
            </w:pPr>
            <w:r w:rsidRPr="00A35C29">
              <w:rPr>
                <w:rFonts w:ascii="Times New Roman" w:hAnsi="Times New Roman" w:cs="Times New Roman"/>
                <w:b/>
                <w:color w:val="000000" w:themeColor="text1"/>
              </w:rPr>
              <w:t>CODICE CPV – vocabolario europeo</w:t>
            </w:r>
          </w:p>
        </w:tc>
        <w:tc>
          <w:tcPr>
            <w:tcW w:w="4889" w:type="dxa"/>
          </w:tcPr>
          <w:p w:rsidR="00F046E8" w:rsidRPr="00A35C29" w:rsidRDefault="00F046E8" w:rsidP="00E30B10">
            <w:pPr>
              <w:jc w:val="both"/>
              <w:rPr>
                <w:rFonts w:ascii="Times New Roman" w:hAnsi="Times New Roman" w:cs="Times New Roman"/>
                <w:b/>
                <w:color w:val="000000" w:themeColor="text1"/>
              </w:rPr>
            </w:pPr>
            <w:r w:rsidRPr="00A35C29">
              <w:rPr>
                <w:rFonts w:ascii="Times New Roman" w:hAnsi="Times New Roman" w:cs="Times New Roman"/>
                <w:b/>
                <w:color w:val="000000" w:themeColor="text1"/>
              </w:rPr>
              <w:t>DESCRIZIONE ATTIVITA’</w:t>
            </w:r>
          </w:p>
        </w:tc>
      </w:tr>
      <w:tr w:rsidR="00A35C29" w:rsidRPr="00A35C29" w:rsidTr="00F046E8">
        <w:tc>
          <w:tcPr>
            <w:tcW w:w="4889" w:type="dxa"/>
          </w:tcPr>
          <w:p w:rsidR="00F046E8" w:rsidRPr="00A35C29" w:rsidRDefault="00F046E8"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77310000-6</w:t>
            </w:r>
          </w:p>
        </w:tc>
        <w:tc>
          <w:tcPr>
            <w:tcW w:w="4889" w:type="dxa"/>
          </w:tcPr>
          <w:p w:rsidR="00F046E8" w:rsidRPr="00A35C29" w:rsidRDefault="00F046E8"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Servizi di piantagione e manutenzione di zone verdi</w:t>
            </w:r>
          </w:p>
        </w:tc>
      </w:tr>
      <w:tr w:rsidR="00A35C29" w:rsidRPr="00A35C29" w:rsidTr="00F046E8">
        <w:tc>
          <w:tcPr>
            <w:tcW w:w="4889" w:type="dxa"/>
          </w:tcPr>
          <w:p w:rsidR="00F046E8" w:rsidRPr="00A35C29" w:rsidRDefault="00144812"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90600000-3</w:t>
            </w:r>
          </w:p>
        </w:tc>
        <w:tc>
          <w:tcPr>
            <w:tcW w:w="4889" w:type="dxa"/>
          </w:tcPr>
          <w:p w:rsidR="00F046E8" w:rsidRPr="00A35C29" w:rsidRDefault="00144812"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Servizi di pulizia e di igienizzazione di aree urbane o rurali, e servizi connessi</w:t>
            </w:r>
          </w:p>
        </w:tc>
      </w:tr>
      <w:tr w:rsidR="00A35C29" w:rsidRPr="00A35C29" w:rsidTr="00F046E8">
        <w:tc>
          <w:tcPr>
            <w:tcW w:w="4889" w:type="dxa"/>
          </w:tcPr>
          <w:p w:rsidR="00F046E8" w:rsidRPr="00A35C29" w:rsidRDefault="009B2050"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90910000-9</w:t>
            </w:r>
          </w:p>
        </w:tc>
        <w:tc>
          <w:tcPr>
            <w:tcW w:w="4889" w:type="dxa"/>
          </w:tcPr>
          <w:p w:rsidR="00F046E8" w:rsidRPr="00A35C29" w:rsidRDefault="009B2050"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Servizi di pulizia</w:t>
            </w:r>
          </w:p>
        </w:tc>
      </w:tr>
      <w:tr w:rsidR="00A35C29" w:rsidRPr="00A35C29" w:rsidTr="00F046E8">
        <w:tc>
          <w:tcPr>
            <w:tcW w:w="4889" w:type="dxa"/>
          </w:tcPr>
          <w:p w:rsidR="00F046E8" w:rsidRPr="00A35C29" w:rsidRDefault="00144812"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90700000-4</w:t>
            </w:r>
          </w:p>
        </w:tc>
        <w:tc>
          <w:tcPr>
            <w:tcW w:w="4889" w:type="dxa"/>
          </w:tcPr>
          <w:p w:rsidR="00F046E8" w:rsidRPr="00A35C29" w:rsidRDefault="00144812"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Servizi ambientali</w:t>
            </w:r>
          </w:p>
        </w:tc>
      </w:tr>
      <w:tr w:rsidR="00A35C29" w:rsidRPr="00A35C29" w:rsidTr="00F046E8">
        <w:tc>
          <w:tcPr>
            <w:tcW w:w="4889" w:type="dxa"/>
          </w:tcPr>
          <w:p w:rsidR="00F046E8" w:rsidRPr="00A35C29" w:rsidRDefault="00F046E8"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50000000-5</w:t>
            </w:r>
          </w:p>
        </w:tc>
        <w:tc>
          <w:tcPr>
            <w:tcW w:w="4889" w:type="dxa"/>
          </w:tcPr>
          <w:p w:rsidR="00F046E8" w:rsidRPr="00A35C29" w:rsidRDefault="00F046E8"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Servizi di riparazione e manutenzione</w:t>
            </w:r>
          </w:p>
        </w:tc>
      </w:tr>
      <w:tr w:rsidR="00A35C29" w:rsidRPr="00A35C29" w:rsidTr="00F046E8">
        <w:tc>
          <w:tcPr>
            <w:tcW w:w="4889" w:type="dxa"/>
          </w:tcPr>
          <w:p w:rsidR="00F046E8" w:rsidRPr="00A35C29" w:rsidRDefault="00F046E8"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50230000-6</w:t>
            </w:r>
          </w:p>
        </w:tc>
        <w:tc>
          <w:tcPr>
            <w:tcW w:w="4889" w:type="dxa"/>
          </w:tcPr>
          <w:p w:rsidR="00F046E8" w:rsidRPr="00A35C29" w:rsidRDefault="00F046E8"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Riparazione, manutenzione e servizi affini connessi alle strade ed altre attrezzature</w:t>
            </w:r>
          </w:p>
        </w:tc>
      </w:tr>
      <w:tr w:rsidR="00F046E8" w:rsidRPr="00A35C29" w:rsidTr="00F046E8">
        <w:tc>
          <w:tcPr>
            <w:tcW w:w="4889" w:type="dxa"/>
          </w:tcPr>
          <w:p w:rsidR="00F046E8" w:rsidRPr="00A35C29" w:rsidRDefault="00144812"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77313000-7</w:t>
            </w:r>
          </w:p>
        </w:tc>
        <w:tc>
          <w:tcPr>
            <w:tcW w:w="4889" w:type="dxa"/>
          </w:tcPr>
          <w:p w:rsidR="00F046E8" w:rsidRPr="00A35C29" w:rsidRDefault="00144812"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Servizi di manutenzione parchi</w:t>
            </w:r>
          </w:p>
        </w:tc>
      </w:tr>
    </w:tbl>
    <w:p w:rsidR="00F046E8" w:rsidRPr="00A35C29" w:rsidRDefault="00F046E8" w:rsidP="00E30B10">
      <w:pPr>
        <w:jc w:val="both"/>
        <w:rPr>
          <w:rFonts w:ascii="Times New Roman" w:hAnsi="Times New Roman" w:cs="Times New Roman"/>
          <w:color w:val="000000" w:themeColor="text1"/>
        </w:rPr>
      </w:pPr>
    </w:p>
    <w:p w:rsidR="00407004" w:rsidRPr="00A35C29" w:rsidRDefault="00C32346"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 xml:space="preserve">2b. La documentazione standard allegata al protocollo d’intesa costituisce un valido supporto alle Stazioni Appaltanti per la predisposizione, in coerenza con il dettato normativo dell’art. 112 e con le principali acquisizioni dottrinario-giurisprudenziali in materia di appalti finalizzati alla promozione dell’inserimento lavorativo. In questo senso, quindi, si </w:t>
      </w:r>
      <w:r w:rsidR="00762D05" w:rsidRPr="00A35C29">
        <w:rPr>
          <w:rFonts w:ascii="Times New Roman" w:hAnsi="Times New Roman" w:cs="Times New Roman"/>
          <w:color w:val="000000" w:themeColor="text1"/>
        </w:rPr>
        <w:t xml:space="preserve">sono </w:t>
      </w:r>
      <w:r w:rsidRPr="00A35C29">
        <w:rPr>
          <w:rFonts w:ascii="Times New Roman" w:hAnsi="Times New Roman" w:cs="Times New Roman"/>
          <w:color w:val="000000" w:themeColor="text1"/>
        </w:rPr>
        <w:t>predispost</w:t>
      </w:r>
      <w:r w:rsidR="00762D05" w:rsidRPr="00A35C29">
        <w:rPr>
          <w:rFonts w:ascii="Times New Roman" w:hAnsi="Times New Roman" w:cs="Times New Roman"/>
          <w:color w:val="000000" w:themeColor="text1"/>
        </w:rPr>
        <w:t xml:space="preserve">i sia uno schema di </w:t>
      </w:r>
      <w:r w:rsidR="00E30B10" w:rsidRPr="00A35C29">
        <w:rPr>
          <w:rFonts w:ascii="Times New Roman" w:hAnsi="Times New Roman" w:cs="Times New Roman"/>
          <w:color w:val="000000" w:themeColor="text1"/>
        </w:rPr>
        <w:t>D</w:t>
      </w:r>
      <w:r w:rsidR="00762D05" w:rsidRPr="00A35C29">
        <w:rPr>
          <w:rFonts w:ascii="Times New Roman" w:hAnsi="Times New Roman" w:cs="Times New Roman"/>
          <w:color w:val="000000" w:themeColor="text1"/>
        </w:rPr>
        <w:t xml:space="preserve">etermina a contrarre per l’indizione della singole procedure, che </w:t>
      </w:r>
      <w:r w:rsidRPr="00A35C29">
        <w:rPr>
          <w:rFonts w:ascii="Times New Roman" w:hAnsi="Times New Roman" w:cs="Times New Roman"/>
          <w:color w:val="000000" w:themeColor="text1"/>
        </w:rPr>
        <w:t xml:space="preserve">lo schema di </w:t>
      </w:r>
      <w:r w:rsidR="00E30B10" w:rsidRPr="00A35C29">
        <w:rPr>
          <w:rFonts w:ascii="Times New Roman" w:hAnsi="Times New Roman" w:cs="Times New Roman"/>
          <w:color w:val="000000" w:themeColor="text1"/>
        </w:rPr>
        <w:t>D</w:t>
      </w:r>
      <w:r w:rsidRPr="00A35C29">
        <w:rPr>
          <w:rFonts w:ascii="Times New Roman" w:hAnsi="Times New Roman" w:cs="Times New Roman"/>
          <w:color w:val="000000" w:themeColor="text1"/>
        </w:rPr>
        <w:t xml:space="preserve">isciplinare </w:t>
      </w:r>
      <w:r w:rsidR="00FE12D6" w:rsidRPr="00A35C29">
        <w:rPr>
          <w:rFonts w:ascii="Times New Roman" w:hAnsi="Times New Roman" w:cs="Times New Roman"/>
          <w:color w:val="000000" w:themeColor="text1"/>
        </w:rPr>
        <w:t>– redatto sulla scorta della documentazione di gara “tipo” pubblicata da ANAC - c</w:t>
      </w:r>
      <w:r w:rsidRPr="00A35C29">
        <w:rPr>
          <w:rFonts w:ascii="Times New Roman" w:hAnsi="Times New Roman" w:cs="Times New Roman"/>
          <w:color w:val="000000" w:themeColor="text1"/>
        </w:rPr>
        <w:t xml:space="preserve">ompleto per quanto attinente alla parte sociale della procedura di gara </w:t>
      </w:r>
      <w:r w:rsidR="00E30B10" w:rsidRPr="00A35C29">
        <w:rPr>
          <w:rFonts w:ascii="Times New Roman" w:hAnsi="Times New Roman" w:cs="Times New Roman"/>
          <w:color w:val="000000" w:themeColor="text1"/>
        </w:rPr>
        <w:t xml:space="preserve">(che sarà necessario completare per la parte di servizio-lavoro non sociale da bandire) </w:t>
      </w:r>
      <w:r w:rsidRPr="00A35C29">
        <w:rPr>
          <w:rFonts w:ascii="Times New Roman" w:hAnsi="Times New Roman" w:cs="Times New Roman"/>
          <w:color w:val="000000" w:themeColor="text1"/>
        </w:rPr>
        <w:t>e cor</w:t>
      </w:r>
      <w:r w:rsidR="00762D05" w:rsidRPr="00A35C29">
        <w:rPr>
          <w:rFonts w:ascii="Times New Roman" w:hAnsi="Times New Roman" w:cs="Times New Roman"/>
          <w:color w:val="000000" w:themeColor="text1"/>
        </w:rPr>
        <w:t xml:space="preserve">redato dei necessari allegati: protocollo sociale operativo, schema di offerta, allegato sanzionatorio e </w:t>
      </w:r>
      <w:r w:rsidRPr="00A35C29">
        <w:rPr>
          <w:rFonts w:ascii="Times New Roman" w:hAnsi="Times New Roman" w:cs="Times New Roman"/>
          <w:color w:val="000000" w:themeColor="text1"/>
        </w:rPr>
        <w:t>modello DGUE</w:t>
      </w:r>
      <w:r w:rsidR="00762D05" w:rsidRPr="00A35C29">
        <w:rPr>
          <w:rFonts w:ascii="Times New Roman" w:hAnsi="Times New Roman" w:cs="Times New Roman"/>
          <w:color w:val="000000" w:themeColor="text1"/>
        </w:rPr>
        <w:t xml:space="preserve">, la cui compilazione </w:t>
      </w:r>
      <w:r w:rsidR="00E30B10" w:rsidRPr="00A35C29">
        <w:rPr>
          <w:rFonts w:ascii="Times New Roman" w:hAnsi="Times New Roman" w:cs="Times New Roman"/>
          <w:color w:val="000000" w:themeColor="text1"/>
        </w:rPr>
        <w:t xml:space="preserve">dovrà </w:t>
      </w:r>
      <w:r w:rsidR="00762D05" w:rsidRPr="00A35C29">
        <w:rPr>
          <w:rFonts w:ascii="Times New Roman" w:hAnsi="Times New Roman" w:cs="Times New Roman"/>
          <w:color w:val="000000" w:themeColor="text1"/>
        </w:rPr>
        <w:t>comprender</w:t>
      </w:r>
      <w:r w:rsidR="00E30B10" w:rsidRPr="00A35C29">
        <w:rPr>
          <w:rFonts w:ascii="Times New Roman" w:hAnsi="Times New Roman" w:cs="Times New Roman"/>
          <w:color w:val="000000" w:themeColor="text1"/>
        </w:rPr>
        <w:t>e</w:t>
      </w:r>
      <w:r w:rsidR="00762D05" w:rsidRPr="00A35C29">
        <w:rPr>
          <w:rFonts w:ascii="Times New Roman" w:hAnsi="Times New Roman" w:cs="Times New Roman"/>
          <w:color w:val="000000" w:themeColor="text1"/>
        </w:rPr>
        <w:t xml:space="preserve"> anche le specifiche parti inerenti una procedura ex art. 112. </w:t>
      </w:r>
      <w:r w:rsidR="00407004" w:rsidRPr="00A35C29">
        <w:rPr>
          <w:rFonts w:ascii="Times New Roman" w:hAnsi="Times New Roman" w:cs="Times New Roman"/>
          <w:color w:val="000000" w:themeColor="text1"/>
        </w:rPr>
        <w:t xml:space="preserve"> </w:t>
      </w:r>
    </w:p>
    <w:p w:rsidR="00F16BB1" w:rsidRPr="00A35C29" w:rsidRDefault="00762D05"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4b. Nella composizione della commissione giudicatrice si dovrà prevedere la presenza di un esperto in materia di inserimento lavorativo di pers</w:t>
      </w:r>
      <w:r w:rsidR="00E30B10" w:rsidRPr="00A35C29">
        <w:rPr>
          <w:rFonts w:ascii="Times New Roman" w:hAnsi="Times New Roman" w:cs="Times New Roman"/>
          <w:color w:val="000000" w:themeColor="text1"/>
        </w:rPr>
        <w:t>one svantaggiate, essendo questo</w:t>
      </w:r>
      <w:r w:rsidRPr="00A35C29">
        <w:rPr>
          <w:rFonts w:ascii="Times New Roman" w:hAnsi="Times New Roman" w:cs="Times New Roman"/>
          <w:color w:val="000000" w:themeColor="text1"/>
        </w:rPr>
        <w:t xml:space="preserve"> non solo un preciso obiettivo della commessa bandita ma un vero e proprio doppio oggetto di gara, tale da richiedere – come riportato nello schema valutativo inserito nel Disciplinare, una specifica valutazione tecnica e, coerentemente, una serie di obblighi in fase di esecuzione. </w:t>
      </w:r>
    </w:p>
    <w:p w:rsidR="007220C2" w:rsidRPr="00A35C29" w:rsidRDefault="00F16BB1" w:rsidP="007220C2">
      <w:pPr>
        <w:jc w:val="both"/>
        <w:rPr>
          <w:rFonts w:ascii="Times New Roman" w:hAnsi="Times New Roman" w:cs="Times New Roman"/>
          <w:b/>
          <w:color w:val="000000" w:themeColor="text1"/>
          <w:szCs w:val="24"/>
        </w:rPr>
      </w:pPr>
      <w:r w:rsidRPr="00A35C29">
        <w:rPr>
          <w:rFonts w:ascii="Times New Roman" w:hAnsi="Times New Roman" w:cs="Times New Roman"/>
          <w:color w:val="000000" w:themeColor="text1"/>
        </w:rPr>
        <w:t xml:space="preserve">5a. </w:t>
      </w:r>
      <w:r w:rsidR="007220C2" w:rsidRPr="00A35C29">
        <w:rPr>
          <w:rFonts w:ascii="Times New Roman" w:hAnsi="Times New Roman" w:cs="Times New Roman"/>
          <w:color w:val="000000" w:themeColor="text1"/>
        </w:rPr>
        <w:t>La formula economica applicata è la seguente:</w:t>
      </w:r>
    </w:p>
    <w:tbl>
      <w:tblPr>
        <w:tblStyle w:val="Grigliatabella"/>
        <w:tblW w:w="0" w:type="auto"/>
        <w:tblLook w:val="04A0" w:firstRow="1" w:lastRow="0" w:firstColumn="1" w:lastColumn="0" w:noHBand="0" w:noVBand="1"/>
      </w:tblPr>
      <w:tblGrid>
        <w:gridCol w:w="4889"/>
        <w:gridCol w:w="4889"/>
      </w:tblGrid>
      <w:tr w:rsidR="007220C2" w:rsidRPr="00A35C29" w:rsidTr="007220C2">
        <w:tc>
          <w:tcPr>
            <w:tcW w:w="4889" w:type="dxa"/>
          </w:tcPr>
          <w:p w:rsidR="007220C2" w:rsidRPr="00A35C29" w:rsidRDefault="007220C2" w:rsidP="007220C2">
            <w:pPr>
              <w:spacing w:before="60" w:after="60"/>
              <w:rPr>
                <w:rFonts w:ascii="Times New Roman" w:hAnsi="Times New Roman" w:cs="Times New Roman"/>
                <w:b/>
                <w:color w:val="000000" w:themeColor="text1"/>
                <w:szCs w:val="24"/>
              </w:rPr>
            </w:pPr>
            <w:r w:rsidRPr="00A35C29">
              <w:rPr>
                <w:rFonts w:ascii="Times New Roman" w:hAnsi="Times New Roman" w:cs="Times New Roman"/>
                <w:b/>
                <w:color w:val="000000" w:themeColor="text1"/>
                <w:szCs w:val="24"/>
              </w:rPr>
              <w:t xml:space="preserve">PE </w:t>
            </w:r>
            <w:proofErr w:type="gramStart"/>
            <w:r w:rsidRPr="00A35C29">
              <w:rPr>
                <w:rFonts w:ascii="Times New Roman" w:hAnsi="Times New Roman" w:cs="Times New Roman"/>
                <w:b/>
                <w:color w:val="000000" w:themeColor="text1"/>
                <w:szCs w:val="24"/>
              </w:rPr>
              <w:t xml:space="preserve">=  </w:t>
            </w:r>
            <w:proofErr w:type="spellStart"/>
            <w:r w:rsidRPr="00A35C29">
              <w:rPr>
                <w:rFonts w:ascii="Times New Roman" w:hAnsi="Times New Roman" w:cs="Times New Roman"/>
                <w:b/>
                <w:color w:val="000000" w:themeColor="text1"/>
                <w:szCs w:val="24"/>
              </w:rPr>
              <w:t>PEmax</w:t>
            </w:r>
            <w:proofErr w:type="spellEnd"/>
            <w:proofErr w:type="gramEnd"/>
            <w:r w:rsidRPr="00A35C29">
              <w:rPr>
                <w:rFonts w:ascii="Times New Roman" w:hAnsi="Times New Roman" w:cs="Times New Roman"/>
                <w:b/>
                <w:color w:val="000000" w:themeColor="text1"/>
                <w:szCs w:val="24"/>
              </w:rPr>
              <w:t xml:space="preserve"> * (</w:t>
            </w:r>
            <w:proofErr w:type="spellStart"/>
            <w:r w:rsidRPr="00A35C29">
              <w:rPr>
                <w:rFonts w:ascii="Times New Roman" w:hAnsi="Times New Roman" w:cs="Times New Roman"/>
                <w:b/>
                <w:color w:val="000000" w:themeColor="text1"/>
                <w:szCs w:val="24"/>
              </w:rPr>
              <w:t>Ri</w:t>
            </w:r>
            <w:proofErr w:type="spellEnd"/>
            <w:r w:rsidRPr="00A35C29">
              <w:rPr>
                <w:rFonts w:ascii="Times New Roman" w:hAnsi="Times New Roman" w:cs="Times New Roman"/>
                <w:b/>
                <w:color w:val="000000" w:themeColor="text1"/>
                <w:szCs w:val="24"/>
              </w:rPr>
              <w:t>/</w:t>
            </w:r>
            <w:proofErr w:type="spellStart"/>
            <w:r w:rsidRPr="00A35C29">
              <w:rPr>
                <w:rFonts w:ascii="Times New Roman" w:hAnsi="Times New Roman" w:cs="Times New Roman"/>
                <w:b/>
                <w:color w:val="000000" w:themeColor="text1"/>
                <w:szCs w:val="24"/>
              </w:rPr>
              <w:t>Rmax</w:t>
            </w:r>
            <w:proofErr w:type="spellEnd"/>
            <w:r w:rsidRPr="00A35C29">
              <w:rPr>
                <w:rFonts w:ascii="Times New Roman" w:hAnsi="Times New Roman" w:cs="Times New Roman"/>
                <w:b/>
                <w:color w:val="000000" w:themeColor="text1"/>
                <w:szCs w:val="24"/>
              </w:rPr>
              <w:t>)^</w:t>
            </w:r>
            <w:r w:rsidRPr="00A35C29">
              <w:rPr>
                <w:rFonts w:ascii="Times New Roman" w:hAnsi="Times New Roman" w:cs="Times New Roman"/>
                <w:b/>
                <w:i/>
                <w:color w:val="000000" w:themeColor="text1"/>
                <w:szCs w:val="24"/>
              </w:rPr>
              <w:t xml:space="preserve">a </w:t>
            </w:r>
            <w:r w:rsidRPr="00A35C29">
              <w:rPr>
                <w:rFonts w:ascii="Times New Roman" w:hAnsi="Times New Roman" w:cs="Times New Roman"/>
                <w:b/>
                <w:color w:val="000000" w:themeColor="text1"/>
                <w:szCs w:val="24"/>
              </w:rPr>
              <w:t xml:space="preserve"> </w:t>
            </w:r>
          </w:p>
          <w:p w:rsidR="007220C2" w:rsidRPr="00A35C29" w:rsidRDefault="007220C2" w:rsidP="007220C2">
            <w:pPr>
              <w:spacing w:before="60" w:after="60"/>
              <w:rPr>
                <w:rFonts w:ascii="Times New Roman" w:hAnsi="Times New Roman" w:cs="Times New Roman"/>
                <w:color w:val="000000" w:themeColor="text1"/>
                <w:szCs w:val="24"/>
              </w:rPr>
            </w:pPr>
          </w:p>
        </w:tc>
        <w:tc>
          <w:tcPr>
            <w:tcW w:w="4889" w:type="dxa"/>
          </w:tcPr>
          <w:p w:rsidR="007220C2" w:rsidRPr="00A35C29" w:rsidRDefault="007220C2" w:rsidP="007220C2">
            <w:pPr>
              <w:spacing w:before="60" w:after="60"/>
              <w:rPr>
                <w:rFonts w:ascii="Times New Roman" w:hAnsi="Times New Roman" w:cs="Times New Roman"/>
                <w:b/>
                <w:color w:val="000000" w:themeColor="text1"/>
                <w:szCs w:val="24"/>
              </w:rPr>
            </w:pPr>
            <w:r w:rsidRPr="00A35C29">
              <w:rPr>
                <w:rFonts w:ascii="Times New Roman" w:hAnsi="Times New Roman" w:cs="Times New Roman"/>
                <w:b/>
                <w:color w:val="000000" w:themeColor="text1"/>
                <w:szCs w:val="24"/>
              </w:rPr>
              <w:t>Dove:</w:t>
            </w:r>
          </w:p>
          <w:p w:rsidR="007220C2" w:rsidRPr="00A35C29" w:rsidRDefault="007220C2" w:rsidP="007220C2">
            <w:pPr>
              <w:spacing w:before="60" w:after="60"/>
              <w:rPr>
                <w:rFonts w:ascii="Times New Roman" w:hAnsi="Times New Roman" w:cs="Times New Roman"/>
                <w:b/>
                <w:color w:val="000000" w:themeColor="text1"/>
                <w:szCs w:val="24"/>
              </w:rPr>
            </w:pPr>
            <w:proofErr w:type="spellStart"/>
            <w:r w:rsidRPr="00A35C29">
              <w:rPr>
                <w:rFonts w:ascii="Times New Roman" w:hAnsi="Times New Roman" w:cs="Times New Roman"/>
                <w:b/>
                <w:color w:val="000000" w:themeColor="text1"/>
                <w:szCs w:val="24"/>
              </w:rPr>
              <w:t>PEmax</w:t>
            </w:r>
            <w:proofErr w:type="spellEnd"/>
            <w:r w:rsidRPr="00A35C29">
              <w:rPr>
                <w:rFonts w:ascii="Times New Roman" w:hAnsi="Times New Roman" w:cs="Times New Roman"/>
                <w:b/>
                <w:color w:val="000000" w:themeColor="text1"/>
                <w:szCs w:val="24"/>
              </w:rPr>
              <w:t xml:space="preserve"> = Punteggio massimo attribuibile (30</w:t>
            </w:r>
            <w:r w:rsidR="00722D6C" w:rsidRPr="00A35C29">
              <w:rPr>
                <w:rFonts w:ascii="Times New Roman" w:hAnsi="Times New Roman" w:cs="Times New Roman"/>
                <w:b/>
                <w:color w:val="000000" w:themeColor="text1"/>
                <w:szCs w:val="24"/>
              </w:rPr>
              <w:t xml:space="preserve"> per il Disciplinare 70 – 30; 20 per il Disciplinare 80 - 20</w:t>
            </w:r>
            <w:r w:rsidRPr="00A35C29">
              <w:rPr>
                <w:rFonts w:ascii="Times New Roman" w:hAnsi="Times New Roman" w:cs="Times New Roman"/>
                <w:b/>
                <w:color w:val="000000" w:themeColor="text1"/>
                <w:szCs w:val="24"/>
              </w:rPr>
              <w:t>)</w:t>
            </w:r>
          </w:p>
          <w:p w:rsidR="007220C2" w:rsidRPr="00A35C29" w:rsidRDefault="007220C2" w:rsidP="007220C2">
            <w:pPr>
              <w:spacing w:before="60" w:after="60"/>
              <w:rPr>
                <w:rFonts w:ascii="Times New Roman" w:hAnsi="Times New Roman" w:cs="Times New Roman"/>
                <w:b/>
                <w:color w:val="000000" w:themeColor="text1"/>
                <w:szCs w:val="24"/>
              </w:rPr>
            </w:pPr>
            <w:r w:rsidRPr="00A35C29">
              <w:rPr>
                <w:rFonts w:ascii="Times New Roman" w:hAnsi="Times New Roman" w:cs="Times New Roman"/>
                <w:b/>
                <w:color w:val="000000" w:themeColor="text1"/>
                <w:szCs w:val="24"/>
              </w:rPr>
              <w:t>PE = Punteggio economico attribuito al concorrente analizzato</w:t>
            </w:r>
          </w:p>
          <w:p w:rsidR="007220C2" w:rsidRPr="00A35C29" w:rsidRDefault="007220C2" w:rsidP="007220C2">
            <w:pPr>
              <w:spacing w:before="60" w:after="60"/>
              <w:rPr>
                <w:rFonts w:ascii="Times New Roman" w:hAnsi="Times New Roman" w:cs="Times New Roman"/>
                <w:b/>
                <w:color w:val="000000" w:themeColor="text1"/>
                <w:szCs w:val="24"/>
              </w:rPr>
            </w:pPr>
            <w:proofErr w:type="spellStart"/>
            <w:r w:rsidRPr="00A35C29">
              <w:rPr>
                <w:rFonts w:ascii="Times New Roman" w:hAnsi="Times New Roman" w:cs="Times New Roman"/>
                <w:b/>
                <w:color w:val="000000" w:themeColor="text1"/>
                <w:szCs w:val="24"/>
              </w:rPr>
              <w:t>Ri</w:t>
            </w:r>
            <w:proofErr w:type="spellEnd"/>
            <w:r w:rsidRPr="00A35C29">
              <w:rPr>
                <w:rFonts w:ascii="Times New Roman" w:hAnsi="Times New Roman" w:cs="Times New Roman"/>
                <w:b/>
                <w:color w:val="000000" w:themeColor="text1"/>
                <w:szCs w:val="24"/>
              </w:rPr>
              <w:t xml:space="preserve"> = sconto del concorrente analizzato</w:t>
            </w:r>
          </w:p>
          <w:p w:rsidR="007220C2" w:rsidRPr="00A35C29" w:rsidRDefault="007220C2" w:rsidP="007220C2">
            <w:pPr>
              <w:spacing w:before="60" w:after="60"/>
              <w:rPr>
                <w:rFonts w:ascii="Times New Roman" w:hAnsi="Times New Roman" w:cs="Times New Roman"/>
                <w:b/>
                <w:color w:val="000000" w:themeColor="text1"/>
                <w:szCs w:val="24"/>
              </w:rPr>
            </w:pPr>
            <w:proofErr w:type="spellStart"/>
            <w:r w:rsidRPr="00A35C29">
              <w:rPr>
                <w:rFonts w:ascii="Times New Roman" w:hAnsi="Times New Roman" w:cs="Times New Roman"/>
                <w:b/>
                <w:color w:val="000000" w:themeColor="text1"/>
                <w:szCs w:val="24"/>
              </w:rPr>
              <w:t>Rmax</w:t>
            </w:r>
            <w:proofErr w:type="spellEnd"/>
            <w:r w:rsidRPr="00A35C29">
              <w:rPr>
                <w:rFonts w:ascii="Times New Roman" w:hAnsi="Times New Roman" w:cs="Times New Roman"/>
                <w:b/>
                <w:color w:val="000000" w:themeColor="text1"/>
                <w:szCs w:val="24"/>
              </w:rPr>
              <w:t xml:space="preserve"> = Sconto massimo proposto</w:t>
            </w:r>
          </w:p>
          <w:p w:rsidR="00722D6C" w:rsidRPr="00A35C29" w:rsidRDefault="007220C2" w:rsidP="007220C2">
            <w:pPr>
              <w:spacing w:before="60" w:after="60"/>
              <w:rPr>
                <w:rFonts w:ascii="Times New Roman" w:hAnsi="Times New Roman" w:cs="Times New Roman"/>
                <w:b/>
                <w:color w:val="000000" w:themeColor="text1"/>
                <w:szCs w:val="24"/>
              </w:rPr>
            </w:pPr>
            <w:proofErr w:type="gramStart"/>
            <w:r w:rsidRPr="00A35C29">
              <w:rPr>
                <w:rFonts w:ascii="Times New Roman" w:hAnsi="Times New Roman" w:cs="Times New Roman"/>
                <w:b/>
                <w:i/>
                <w:color w:val="000000" w:themeColor="text1"/>
                <w:szCs w:val="24"/>
              </w:rPr>
              <w:t>a</w:t>
            </w:r>
            <w:proofErr w:type="gramEnd"/>
            <w:r w:rsidRPr="00A35C29">
              <w:rPr>
                <w:rFonts w:ascii="Times New Roman" w:hAnsi="Times New Roman" w:cs="Times New Roman"/>
                <w:b/>
                <w:color w:val="000000" w:themeColor="text1"/>
                <w:szCs w:val="24"/>
              </w:rPr>
              <w:t>= esponente 0,</w:t>
            </w:r>
            <w:r w:rsidR="00722D6C" w:rsidRPr="00A35C29">
              <w:rPr>
                <w:rFonts w:ascii="Times New Roman" w:hAnsi="Times New Roman" w:cs="Times New Roman"/>
                <w:b/>
                <w:color w:val="000000" w:themeColor="text1"/>
                <w:szCs w:val="24"/>
              </w:rPr>
              <w:t xml:space="preserve">1 (per il Disciplinare 70 – 30); </w:t>
            </w:r>
          </w:p>
          <w:p w:rsidR="007220C2" w:rsidRPr="00A35C29" w:rsidRDefault="007220C2" w:rsidP="00722D6C">
            <w:pPr>
              <w:spacing w:before="60" w:after="60"/>
              <w:rPr>
                <w:rFonts w:ascii="Times New Roman" w:hAnsi="Times New Roman" w:cs="Times New Roman"/>
                <w:color w:val="000000" w:themeColor="text1"/>
                <w:szCs w:val="24"/>
              </w:rPr>
            </w:pPr>
            <w:r w:rsidRPr="00A35C29">
              <w:rPr>
                <w:rFonts w:ascii="Times New Roman" w:hAnsi="Times New Roman" w:cs="Times New Roman"/>
                <w:i/>
                <w:color w:val="000000" w:themeColor="text1"/>
                <w:szCs w:val="24"/>
              </w:rPr>
              <w:t xml:space="preserve"> </w:t>
            </w:r>
            <w:proofErr w:type="gramStart"/>
            <w:r w:rsidR="00722D6C" w:rsidRPr="00A35C29">
              <w:rPr>
                <w:rFonts w:ascii="Times New Roman" w:hAnsi="Times New Roman" w:cs="Times New Roman"/>
                <w:b/>
                <w:i/>
                <w:color w:val="000000" w:themeColor="text1"/>
                <w:szCs w:val="24"/>
              </w:rPr>
              <w:t>a</w:t>
            </w:r>
            <w:proofErr w:type="gramEnd"/>
            <w:r w:rsidR="00722D6C" w:rsidRPr="00A35C29">
              <w:rPr>
                <w:rFonts w:ascii="Times New Roman" w:hAnsi="Times New Roman" w:cs="Times New Roman"/>
                <w:b/>
                <w:color w:val="000000" w:themeColor="text1"/>
                <w:szCs w:val="24"/>
              </w:rPr>
              <w:t>= esponente 0,2 (per il Disciplinare 80 -20)</w:t>
            </w:r>
          </w:p>
        </w:tc>
      </w:tr>
    </w:tbl>
    <w:p w:rsidR="007220C2" w:rsidRPr="00A35C29" w:rsidRDefault="007220C2" w:rsidP="007220C2">
      <w:pPr>
        <w:jc w:val="both"/>
        <w:rPr>
          <w:rFonts w:ascii="Times New Roman" w:hAnsi="Times New Roman" w:cs="Times New Roman"/>
          <w:color w:val="000000" w:themeColor="text1"/>
        </w:rPr>
      </w:pPr>
    </w:p>
    <w:p w:rsidR="007220C2" w:rsidRPr="00A35C29" w:rsidRDefault="007220C2" w:rsidP="007220C2">
      <w:pPr>
        <w:jc w:val="both"/>
        <w:rPr>
          <w:rFonts w:ascii="Times New Roman" w:hAnsi="Times New Roman" w:cs="Times New Roman"/>
          <w:color w:val="000000" w:themeColor="text1"/>
        </w:rPr>
      </w:pPr>
      <w:r w:rsidRPr="00A35C29">
        <w:rPr>
          <w:rFonts w:ascii="Times New Roman" w:hAnsi="Times New Roman" w:cs="Times New Roman"/>
          <w:color w:val="000000" w:themeColor="text1"/>
        </w:rPr>
        <w:t>Il bando tipo proposto nel Protocollo d’intesa è stato pensato cercando di favorire una competizione tra operatori economici che valorizzasse quanto più possibile gli aspetti relativi alla qualità e quantità dei percorsi proposti di inserimento lavorativo di persone svantaggiate. Per quanto la proporzione fra criteri squisitamente economici e criteri tecnici sia, rispettivamente nelle due versioni del Disciplinare, di 30 - 70 e 20 – 80, e per quanto per questi ultimi si preveda l’assegnazione</w:t>
      </w:r>
      <w:r w:rsidR="0062120E" w:rsidRPr="00A35C29">
        <w:rPr>
          <w:rFonts w:ascii="Times New Roman" w:hAnsi="Times New Roman" w:cs="Times New Roman"/>
          <w:color w:val="000000" w:themeColor="text1"/>
        </w:rPr>
        <w:t>, rispettivamente,</w:t>
      </w:r>
      <w:r w:rsidRPr="00A35C29">
        <w:rPr>
          <w:rFonts w:ascii="Times New Roman" w:hAnsi="Times New Roman" w:cs="Times New Roman"/>
          <w:color w:val="000000" w:themeColor="text1"/>
        </w:rPr>
        <w:t xml:space="preserve"> di 33 </w:t>
      </w:r>
      <w:r w:rsidR="0062120E" w:rsidRPr="00A35C29">
        <w:rPr>
          <w:rFonts w:ascii="Times New Roman" w:hAnsi="Times New Roman" w:cs="Times New Roman"/>
          <w:color w:val="000000" w:themeColor="text1"/>
        </w:rPr>
        <w:t xml:space="preserve">e 37 </w:t>
      </w:r>
      <w:r w:rsidRPr="00A35C29">
        <w:rPr>
          <w:rFonts w:ascii="Times New Roman" w:hAnsi="Times New Roman" w:cs="Times New Roman"/>
          <w:color w:val="000000" w:themeColor="text1"/>
        </w:rPr>
        <w:t xml:space="preserve">punti in forza della qualità nell’organizzazione e gestione dei progetti di inserimento lavorativo e della qualità e quantità di progetti migliorativi, la distanza tecnica fra i competitori rischia di essere azzerata dalla formula per il calcolo del punteggio economico. Infatti la formula tradizionalmente utilizzata, lineare alla migliore offerta, tende a generare elevate differenze fra i punteggi attribuiti in base ai ribassi proposti dai concorrenti, in particolar modo nei casi in cui il miglior ribasso offerto sia di entità contenuta. Si è, perciò, optato per l’adozione di un esponente </w:t>
      </w:r>
      <w:r w:rsidRPr="00A35C29">
        <w:rPr>
          <w:rFonts w:ascii="Times New Roman" w:hAnsi="Times New Roman" w:cs="Times New Roman"/>
          <w:i/>
          <w:color w:val="000000" w:themeColor="text1"/>
        </w:rPr>
        <w:t>“</w:t>
      </w:r>
      <w:r w:rsidRPr="00A35C29">
        <w:rPr>
          <w:rFonts w:ascii="Times New Roman" w:hAnsi="Times New Roman" w:cs="Times New Roman"/>
          <w:i/>
          <w:color w:val="000000" w:themeColor="text1"/>
          <w:szCs w:val="24"/>
        </w:rPr>
        <w:t xml:space="preserve">a” </w:t>
      </w:r>
      <w:r w:rsidR="0062120E" w:rsidRPr="00A35C29">
        <w:rPr>
          <w:rFonts w:ascii="Times New Roman" w:hAnsi="Times New Roman" w:cs="Times New Roman"/>
          <w:i/>
          <w:color w:val="000000" w:themeColor="text1"/>
          <w:szCs w:val="24"/>
        </w:rPr>
        <w:t>(</w:t>
      </w:r>
      <w:r w:rsidR="0062120E" w:rsidRPr="00A35C29">
        <w:rPr>
          <w:rFonts w:ascii="Times New Roman" w:hAnsi="Times New Roman" w:cs="Times New Roman"/>
          <w:color w:val="000000" w:themeColor="text1"/>
          <w:szCs w:val="24"/>
        </w:rPr>
        <w:t xml:space="preserve">rispettivamente </w:t>
      </w:r>
      <w:r w:rsidRPr="00A35C29">
        <w:rPr>
          <w:rFonts w:ascii="Times New Roman" w:hAnsi="Times New Roman" w:cs="Times New Roman"/>
          <w:color w:val="000000" w:themeColor="text1"/>
          <w:szCs w:val="24"/>
        </w:rPr>
        <w:t xml:space="preserve">pari a </w:t>
      </w:r>
      <w:r w:rsidR="0062120E" w:rsidRPr="00A35C29">
        <w:rPr>
          <w:rFonts w:ascii="Times New Roman" w:hAnsi="Times New Roman" w:cs="Times New Roman"/>
          <w:color w:val="000000" w:themeColor="text1"/>
          <w:szCs w:val="24"/>
        </w:rPr>
        <w:t xml:space="preserve">0,1 e </w:t>
      </w:r>
      <w:r w:rsidRPr="00A35C29">
        <w:rPr>
          <w:rFonts w:ascii="Times New Roman" w:hAnsi="Times New Roman" w:cs="Times New Roman"/>
          <w:color w:val="000000" w:themeColor="text1"/>
        </w:rPr>
        <w:t>0</w:t>
      </w:r>
      <w:r w:rsidR="0062120E" w:rsidRPr="00A35C29">
        <w:rPr>
          <w:rFonts w:ascii="Times New Roman" w:hAnsi="Times New Roman" w:cs="Times New Roman"/>
          <w:color w:val="000000" w:themeColor="text1"/>
        </w:rPr>
        <w:t>,</w:t>
      </w:r>
      <w:r w:rsidRPr="00A35C29">
        <w:rPr>
          <w:rFonts w:ascii="Times New Roman" w:hAnsi="Times New Roman" w:cs="Times New Roman"/>
          <w:color w:val="000000" w:themeColor="text1"/>
        </w:rPr>
        <w:t>2</w:t>
      </w:r>
      <w:proofErr w:type="gramStart"/>
      <w:r w:rsidR="0062120E" w:rsidRPr="00A35C29">
        <w:rPr>
          <w:rFonts w:ascii="Times New Roman" w:hAnsi="Times New Roman" w:cs="Times New Roman"/>
          <w:color w:val="000000" w:themeColor="text1"/>
        </w:rPr>
        <w:t xml:space="preserve">) </w:t>
      </w:r>
      <w:r w:rsidRPr="00A35C29">
        <w:rPr>
          <w:rFonts w:ascii="Times New Roman" w:hAnsi="Times New Roman" w:cs="Times New Roman"/>
          <w:color w:val="000000" w:themeColor="text1"/>
        </w:rPr>
        <w:t>,</w:t>
      </w:r>
      <w:proofErr w:type="gramEnd"/>
      <w:r w:rsidRPr="00A35C29">
        <w:rPr>
          <w:rFonts w:ascii="Times New Roman" w:hAnsi="Times New Roman" w:cs="Times New Roman"/>
          <w:color w:val="000000" w:themeColor="text1"/>
        </w:rPr>
        <w:t xml:space="preserve"> al fine di evitare che, nel confronto tra le offerte proposte in gara, l’ottenimento di un punteggio tecnico pur fortemente competitivo fosse vanificato a fronte di uno scostamento pur poco rilevante di parte economica. In questo modo si cerca di stimolare la competizione degli operatori sulla disponibilità all’assunzione di lavoratori svantaggiati oltre la soglia minima del 30%, prevedendo anche un allargamento della platea coinvolta – per le disponibilità aggiuntive – alle categorie di svantaggio ulteriori rispetto a quelle previste dalla L. 381/91 (ex art. 3 c. 1 del Protocollo Sociale Operativo), dato il crescente bisogno in questo senso manifestato degli Enti territoriali. In questo senso, sono state previste significative soglie minime nel punteggio sociale (rispettivamente: 17 punti minimi </w:t>
      </w:r>
      <w:r w:rsidRPr="00A35C29">
        <w:rPr>
          <w:rFonts w:ascii="Times New Roman" w:hAnsi="Times New Roman" w:cs="Times New Roman"/>
          <w:color w:val="000000" w:themeColor="text1"/>
        </w:rPr>
        <w:lastRenderedPageBreak/>
        <w:t>su 33 e 19 punti minimi su 37, nelle due versioni proposte del Disciplinare) volte a stimolare un vero rialzo della competizione, in termini tecnico/qualitativi, da parte degli operatori economici. L’utilizzo della formula in questione, ad ogni modo, consente l’assegnazione di punteggi di parte economica discriminanti in base allo sconto proposto. L’obiettivo consiste quindi nel premiare l’offerta economicamente più conveniente fra i competitori che esprimono la maggiore qualità tecnica.</w:t>
      </w:r>
    </w:p>
    <w:p w:rsidR="00762D05" w:rsidRPr="00A35C29" w:rsidRDefault="00762D05" w:rsidP="00E30B10">
      <w:pPr>
        <w:jc w:val="both"/>
        <w:rPr>
          <w:rFonts w:ascii="Times New Roman" w:hAnsi="Times New Roman" w:cs="Times New Roman"/>
          <w:color w:val="000000" w:themeColor="text1"/>
        </w:rPr>
      </w:pPr>
      <w:r w:rsidRPr="00A35C29">
        <w:rPr>
          <w:rFonts w:ascii="Times New Roman" w:hAnsi="Times New Roman" w:cs="Times New Roman"/>
          <w:color w:val="000000" w:themeColor="text1"/>
        </w:rPr>
        <w:t>6b. La fase di controllo dell’esecuzione da parte dell’aggiudicatario è, dal punto di vista sociale della commessa, l’aspetto forse più delicato da gestire nell’intero ciclo di un procedimento di acquisito ex art. 112</w:t>
      </w:r>
      <w:r w:rsidR="006B2B0C" w:rsidRPr="00A35C29">
        <w:rPr>
          <w:rFonts w:ascii="Times New Roman" w:hAnsi="Times New Roman" w:cs="Times New Roman"/>
          <w:color w:val="000000" w:themeColor="text1"/>
        </w:rPr>
        <w:t xml:space="preserve"> </w:t>
      </w:r>
      <w:proofErr w:type="spellStart"/>
      <w:r w:rsidR="006B2B0C" w:rsidRPr="00A35C29">
        <w:rPr>
          <w:rFonts w:ascii="Times New Roman" w:hAnsi="Times New Roman" w:cs="Times New Roman"/>
          <w:color w:val="000000" w:themeColor="text1"/>
        </w:rPr>
        <w:t>D.Lgs</w:t>
      </w:r>
      <w:proofErr w:type="spellEnd"/>
      <w:r w:rsidR="006B2B0C" w:rsidRPr="00A35C29">
        <w:rPr>
          <w:rFonts w:ascii="Times New Roman" w:hAnsi="Times New Roman" w:cs="Times New Roman"/>
          <w:color w:val="000000" w:themeColor="text1"/>
        </w:rPr>
        <w:t xml:space="preserve"> 50/2016</w:t>
      </w:r>
      <w:r w:rsidRPr="00A35C29">
        <w:rPr>
          <w:rFonts w:ascii="Times New Roman" w:hAnsi="Times New Roman" w:cs="Times New Roman"/>
          <w:color w:val="000000" w:themeColor="text1"/>
        </w:rPr>
        <w:t>. Infatti, solo a fronte di una effettiva attività di monitoraggio degli adempimenti sociali richiesti all’aggiudicatario si potrà ottenere un efficace perseguimento degli obiettivi di gara.</w:t>
      </w:r>
      <w:r w:rsidR="006B2B0C" w:rsidRPr="00A35C29">
        <w:rPr>
          <w:rFonts w:ascii="Times New Roman" w:hAnsi="Times New Roman" w:cs="Times New Roman"/>
          <w:color w:val="000000" w:themeColor="text1"/>
        </w:rPr>
        <w:t xml:space="preserve"> In questo senso, quindi, l’attività preventiva di carattere programmatorio consentirà alle Stazioni Appaltanti di ottenere il necessario supporto dei servizi tecnici competenti in materia.</w:t>
      </w:r>
      <w:bookmarkEnd w:id="0"/>
    </w:p>
    <w:sectPr w:rsidR="00762D05" w:rsidRPr="00A35C29" w:rsidSect="00F535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compat>
    <w:compatSetting w:name="compatibilityMode" w:uri="http://schemas.microsoft.com/office/word" w:val="12"/>
  </w:compat>
  <w:rsids>
    <w:rsidRoot w:val="00A84AC1"/>
    <w:rsid w:val="00144812"/>
    <w:rsid w:val="00296EF0"/>
    <w:rsid w:val="0032327F"/>
    <w:rsid w:val="00337E07"/>
    <w:rsid w:val="00407004"/>
    <w:rsid w:val="00450EF6"/>
    <w:rsid w:val="005129CD"/>
    <w:rsid w:val="005A0967"/>
    <w:rsid w:val="0062120E"/>
    <w:rsid w:val="006936FD"/>
    <w:rsid w:val="006B2B0C"/>
    <w:rsid w:val="007220C2"/>
    <w:rsid w:val="00722D6C"/>
    <w:rsid w:val="00762D05"/>
    <w:rsid w:val="007E6E21"/>
    <w:rsid w:val="007F3C0A"/>
    <w:rsid w:val="00932904"/>
    <w:rsid w:val="009571AC"/>
    <w:rsid w:val="009B2050"/>
    <w:rsid w:val="00A35C29"/>
    <w:rsid w:val="00A84AC1"/>
    <w:rsid w:val="00C16511"/>
    <w:rsid w:val="00C32346"/>
    <w:rsid w:val="00C32AFE"/>
    <w:rsid w:val="00D36B18"/>
    <w:rsid w:val="00D37424"/>
    <w:rsid w:val="00D83C03"/>
    <w:rsid w:val="00E30B10"/>
    <w:rsid w:val="00E92FB1"/>
    <w:rsid w:val="00F046E8"/>
    <w:rsid w:val="00F16BB1"/>
    <w:rsid w:val="00F53563"/>
    <w:rsid w:val="00FE12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0C0BF-D129-4791-B3EA-D0AEFC2D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6E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04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1121</Words>
  <Characters>6390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ossoli</dc:creator>
  <cp:lastModifiedBy>Olivari Massimo</cp:lastModifiedBy>
  <cp:revision>7</cp:revision>
  <dcterms:created xsi:type="dcterms:W3CDTF">2019-02-06T11:19:00Z</dcterms:created>
  <dcterms:modified xsi:type="dcterms:W3CDTF">2019-02-20T13:27:00Z</dcterms:modified>
</cp:coreProperties>
</file>